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BEB566D">
      <w:pPr>
        <w:jc w:val="center"/>
        <w:rPr>
          <w:rFonts w:hint="eastAsia" w:ascii="宋体" w:hAnsi="宋体" w:eastAsia="宋体" w:cs="宋体"/>
          <w:b/>
          <w:sz w:val="44"/>
        </w:rPr>
      </w:pPr>
      <w:bookmarkStart w:id="0" w:name="_Toc484848505"/>
      <w:bookmarkStart w:id="1" w:name="_Toc506611778"/>
      <w:bookmarkStart w:id="2" w:name="_Toc46738410"/>
      <w:bookmarkStart w:id="3" w:name="_Toc494597746"/>
      <w:bookmarkStart w:id="4" w:name="_Toc506628521"/>
      <w:bookmarkStart w:id="5" w:name="_Toc169338716"/>
      <w:bookmarkStart w:id="6" w:name="_Toc531987376"/>
      <w:bookmarkStart w:id="7" w:name="_Toc490832162"/>
      <w:bookmarkStart w:id="8" w:name="_Toc517502601"/>
      <w:bookmarkStart w:id="9" w:name="_Toc494875372"/>
      <w:bookmarkStart w:id="10" w:name="_Toc506611570"/>
      <w:bookmarkStart w:id="11" w:name="_Toc75917299"/>
      <w:bookmarkStart w:id="12" w:name="_Toc46738149"/>
      <w:bookmarkStart w:id="13" w:name="_Toc484827160"/>
      <w:bookmarkStart w:id="14" w:name="_Toc46738283"/>
      <w:bookmarkStart w:id="15" w:name="_Toc12118333"/>
    </w:p>
    <w:p w14:paraId="3C28A59E">
      <w:pPr>
        <w:jc w:val="center"/>
        <w:rPr>
          <w:rFonts w:hint="eastAsia" w:ascii="宋体" w:hAnsi="宋体" w:eastAsia="宋体" w:cs="宋体"/>
          <w:b/>
          <w:sz w:val="44"/>
        </w:rPr>
      </w:pPr>
    </w:p>
    <w:p w14:paraId="702359C4">
      <w:pPr>
        <w:jc w:val="center"/>
        <w:rPr>
          <w:rFonts w:hint="eastAsia" w:ascii="宋体" w:hAnsi="宋体" w:eastAsia="宋体" w:cs="宋体"/>
          <w:b/>
          <w:bCs/>
          <w:sz w:val="44"/>
        </w:rPr>
      </w:pPr>
      <w:r>
        <w:rPr>
          <w:rFonts w:hint="eastAsia" w:ascii="宋体" w:hAnsi="宋体" w:eastAsia="宋体" w:cs="宋体"/>
          <w:b/>
          <w:sz w:val="44"/>
        </w:rPr>
        <w:t>2025年采购项目</w:t>
      </w:r>
    </w:p>
    <w:p w14:paraId="3D1EC128">
      <w:pPr>
        <w:spacing w:line="240" w:lineRule="atLeast"/>
        <w:jc w:val="center"/>
        <w:rPr>
          <w:rFonts w:hint="eastAsia" w:ascii="宋体" w:hAnsi="宋体" w:eastAsia="宋体" w:cs="宋体"/>
          <w:sz w:val="32"/>
          <w:szCs w:val="32"/>
        </w:rPr>
      </w:pPr>
    </w:p>
    <w:p w14:paraId="20D040AF">
      <w:pPr>
        <w:spacing w:line="240" w:lineRule="atLeast"/>
        <w:jc w:val="center"/>
        <w:rPr>
          <w:rFonts w:hint="eastAsia" w:ascii="宋体" w:hAnsi="宋体" w:eastAsia="宋体" w:cs="宋体"/>
          <w:sz w:val="32"/>
          <w:szCs w:val="32"/>
        </w:rPr>
      </w:pPr>
    </w:p>
    <w:p w14:paraId="4ED4D060">
      <w:pPr>
        <w:spacing w:line="240" w:lineRule="atLeast"/>
        <w:jc w:val="center"/>
        <w:rPr>
          <w:rFonts w:hint="eastAsia" w:ascii="宋体" w:hAnsi="宋体" w:eastAsia="宋体" w:cs="宋体"/>
          <w:sz w:val="32"/>
          <w:szCs w:val="32"/>
          <w:lang w:eastAsia="zh-CN"/>
        </w:rPr>
      </w:pPr>
      <w:r>
        <w:rPr>
          <w:rFonts w:hint="eastAsia" w:ascii="宋体" w:hAnsi="宋体" w:eastAsia="宋体" w:cs="宋体"/>
          <w:sz w:val="32"/>
          <w:szCs w:val="32"/>
        </w:rPr>
        <w:t>项目名称：</w:t>
      </w:r>
      <w:r>
        <w:rPr>
          <w:rFonts w:hint="eastAsia" w:ascii="宋体" w:hAnsi="宋体" w:cs="宋体"/>
          <w:sz w:val="32"/>
          <w:szCs w:val="32"/>
          <w:lang w:eastAsia="zh-CN"/>
        </w:rPr>
        <w:t>海南软件职业技术学院图书馆书架及阅览桌椅采购安装项目</w:t>
      </w:r>
      <w:r>
        <w:rPr>
          <w:rFonts w:hint="eastAsia" w:ascii="宋体" w:hAnsi="宋体" w:eastAsia="宋体" w:cs="宋体"/>
          <w:sz w:val="32"/>
          <w:szCs w:val="32"/>
          <w:lang w:eastAsia="zh-CN"/>
        </w:rPr>
        <w:t xml:space="preserve"> </w:t>
      </w:r>
    </w:p>
    <w:p w14:paraId="74705031">
      <w:pPr>
        <w:spacing w:line="240" w:lineRule="atLeast"/>
        <w:jc w:val="center"/>
        <w:rPr>
          <w:rFonts w:hint="eastAsia" w:ascii="宋体" w:hAnsi="宋体" w:eastAsia="宋体" w:cs="宋体"/>
          <w:sz w:val="32"/>
          <w:szCs w:val="32"/>
        </w:rPr>
      </w:pPr>
    </w:p>
    <w:p w14:paraId="25021A1D">
      <w:pPr>
        <w:spacing w:line="240" w:lineRule="atLeast"/>
        <w:jc w:val="center"/>
        <w:rPr>
          <w:rFonts w:hint="eastAsia" w:ascii="宋体" w:hAnsi="宋体" w:eastAsia="宋体" w:cs="宋体"/>
          <w:sz w:val="32"/>
          <w:szCs w:val="32"/>
          <w:lang w:eastAsia="zh-CN"/>
        </w:rPr>
      </w:pPr>
      <w:r>
        <w:rPr>
          <w:rFonts w:hint="eastAsia" w:ascii="宋体" w:hAnsi="宋体" w:eastAsia="宋体" w:cs="宋体"/>
          <w:sz w:val="32"/>
          <w:szCs w:val="32"/>
        </w:rPr>
        <w:t>项目编号：</w:t>
      </w:r>
      <w:r>
        <w:rPr>
          <w:rFonts w:hint="eastAsia" w:ascii="宋体" w:hAnsi="宋体" w:cs="宋体"/>
          <w:sz w:val="32"/>
          <w:szCs w:val="32"/>
          <w:lang w:eastAsia="zh-CN"/>
        </w:rPr>
        <w:t>HNJY2025-10-12</w:t>
      </w:r>
    </w:p>
    <w:p w14:paraId="58C8D303">
      <w:pPr>
        <w:spacing w:line="240" w:lineRule="atLeast"/>
        <w:jc w:val="center"/>
        <w:rPr>
          <w:rFonts w:hint="eastAsia" w:ascii="宋体" w:hAnsi="宋体" w:eastAsia="宋体" w:cs="宋体"/>
          <w:b/>
          <w:kern w:val="0"/>
          <w:sz w:val="28"/>
          <w:szCs w:val="28"/>
        </w:rPr>
      </w:pPr>
    </w:p>
    <w:p w14:paraId="69547720">
      <w:pPr>
        <w:spacing w:line="240" w:lineRule="atLeast"/>
        <w:jc w:val="center"/>
        <w:rPr>
          <w:rFonts w:hint="eastAsia" w:ascii="宋体" w:hAnsi="宋体" w:eastAsia="宋体" w:cs="宋体"/>
          <w:b/>
          <w:kern w:val="0"/>
          <w:sz w:val="28"/>
          <w:szCs w:val="28"/>
        </w:rPr>
      </w:pPr>
    </w:p>
    <w:p w14:paraId="3EA8A2A8">
      <w:pPr>
        <w:spacing w:line="240" w:lineRule="atLeast"/>
        <w:jc w:val="center"/>
        <w:rPr>
          <w:rFonts w:hint="eastAsia" w:ascii="宋体" w:hAnsi="宋体" w:eastAsia="宋体" w:cs="宋体"/>
          <w:b/>
          <w:sz w:val="28"/>
        </w:rPr>
      </w:pPr>
    </w:p>
    <w:p w14:paraId="0463FBC9">
      <w:pPr>
        <w:spacing w:line="240" w:lineRule="atLeast"/>
        <w:jc w:val="center"/>
        <w:rPr>
          <w:rFonts w:hint="eastAsia" w:ascii="宋体" w:hAnsi="宋体" w:eastAsia="宋体" w:cs="宋体"/>
          <w:b/>
          <w:sz w:val="28"/>
        </w:rPr>
      </w:pPr>
    </w:p>
    <w:p w14:paraId="59B66A55">
      <w:pPr>
        <w:spacing w:line="240" w:lineRule="atLeast"/>
        <w:jc w:val="center"/>
        <w:rPr>
          <w:rFonts w:hint="eastAsia" w:ascii="宋体" w:hAnsi="宋体" w:eastAsia="宋体" w:cs="宋体"/>
          <w:sz w:val="72"/>
          <w:szCs w:val="72"/>
        </w:rPr>
      </w:pPr>
      <w:bookmarkStart w:id="16" w:name="OLE_LINK4"/>
      <w:r>
        <w:rPr>
          <w:rFonts w:hint="eastAsia" w:ascii="宋体" w:hAnsi="宋体" w:eastAsia="宋体" w:cs="宋体"/>
          <w:sz w:val="72"/>
          <w:szCs w:val="72"/>
        </w:rPr>
        <w:t>竞争性磋商采购文件</w:t>
      </w:r>
    </w:p>
    <w:bookmarkEnd w:id="16"/>
    <w:p w14:paraId="7389ACB9">
      <w:pPr>
        <w:spacing w:line="240" w:lineRule="atLeast"/>
        <w:rPr>
          <w:rFonts w:hint="eastAsia" w:ascii="宋体" w:hAnsi="宋体" w:eastAsia="宋体" w:cs="宋体"/>
          <w:b/>
          <w:sz w:val="32"/>
        </w:rPr>
      </w:pPr>
    </w:p>
    <w:p w14:paraId="09BFC16F">
      <w:pPr>
        <w:spacing w:line="240" w:lineRule="atLeast"/>
        <w:rPr>
          <w:rFonts w:hint="eastAsia" w:ascii="宋体" w:hAnsi="宋体" w:eastAsia="宋体" w:cs="宋体"/>
          <w:b/>
          <w:sz w:val="32"/>
        </w:rPr>
      </w:pPr>
    </w:p>
    <w:p w14:paraId="7F94CF85">
      <w:pPr>
        <w:spacing w:line="240" w:lineRule="atLeast"/>
        <w:rPr>
          <w:rFonts w:hint="eastAsia" w:ascii="宋体" w:hAnsi="宋体" w:eastAsia="宋体" w:cs="宋体"/>
          <w:b/>
          <w:sz w:val="32"/>
        </w:rPr>
      </w:pPr>
    </w:p>
    <w:p w14:paraId="5041BABE">
      <w:pPr>
        <w:spacing w:line="240" w:lineRule="atLeast"/>
        <w:rPr>
          <w:rFonts w:hint="eastAsia" w:ascii="宋体" w:hAnsi="宋体" w:eastAsia="宋体" w:cs="宋体"/>
          <w:b/>
          <w:sz w:val="32"/>
        </w:rPr>
      </w:pPr>
    </w:p>
    <w:p w14:paraId="31BA0D48">
      <w:pPr>
        <w:pStyle w:val="24"/>
        <w:ind w:left="833" w:leftChars="397" w:firstLine="0"/>
        <w:jc w:val="both"/>
        <w:outlineLvl w:val="0"/>
        <w:rPr>
          <w:rFonts w:hint="eastAsia" w:ascii="宋体" w:hAnsi="宋体" w:eastAsia="宋体" w:cs="宋体"/>
          <w:sz w:val="30"/>
          <w:szCs w:val="30"/>
        </w:rPr>
      </w:pPr>
      <w:r>
        <w:rPr>
          <w:rFonts w:hint="eastAsia" w:ascii="宋体" w:hAnsi="宋体" w:eastAsia="宋体" w:cs="宋体"/>
          <w:sz w:val="30"/>
          <w:szCs w:val="30"/>
        </w:rPr>
        <w:t>采购人：海南软件职业技术学院</w:t>
      </w:r>
    </w:p>
    <w:p w14:paraId="7AA8682B">
      <w:pPr>
        <w:pStyle w:val="24"/>
        <w:ind w:left="833" w:leftChars="397" w:firstLine="0"/>
        <w:jc w:val="both"/>
        <w:outlineLvl w:val="0"/>
        <w:rPr>
          <w:rFonts w:hint="eastAsia" w:ascii="宋体" w:hAnsi="宋体" w:eastAsia="宋体" w:cs="宋体"/>
          <w:b/>
          <w:sz w:val="32"/>
          <w:szCs w:val="32"/>
        </w:rPr>
      </w:pPr>
      <w:r>
        <w:rPr>
          <w:rFonts w:hint="eastAsia" w:ascii="宋体" w:hAnsi="宋体" w:eastAsia="宋体" w:cs="宋体"/>
          <w:sz w:val="30"/>
          <w:szCs w:val="30"/>
        </w:rPr>
        <w:t>采购代理机构：海南省教学仪器设备招标中心有限公司</w:t>
      </w:r>
    </w:p>
    <w:p w14:paraId="0E6DDC6E">
      <w:pPr>
        <w:pStyle w:val="24"/>
        <w:ind w:left="835" w:leftChars="398" w:firstLine="3232" w:firstLineChars="1010"/>
        <w:jc w:val="both"/>
        <w:rPr>
          <w:rFonts w:hint="eastAsia" w:ascii="宋体" w:hAnsi="宋体" w:eastAsia="宋体" w:cs="宋体"/>
          <w:color w:val="000000"/>
          <w:sz w:val="32"/>
          <w:szCs w:val="32"/>
        </w:rPr>
      </w:pPr>
      <w:bookmarkStart w:id="17" w:name="OLE_LINK2"/>
      <w:bookmarkStart w:id="18" w:name="OLE_LINK1"/>
      <w:r>
        <w:rPr>
          <w:rFonts w:hint="eastAsia" w:ascii="宋体" w:hAnsi="宋体" w:eastAsia="宋体" w:cs="宋体"/>
          <w:color w:val="000000"/>
          <w:sz w:val="32"/>
          <w:szCs w:val="32"/>
        </w:rPr>
        <w:t>2025年</w:t>
      </w:r>
      <w:r>
        <w:rPr>
          <w:rFonts w:hint="eastAsia" w:ascii="宋体" w:hAnsi="宋体" w:eastAsia="宋体" w:cs="宋体"/>
          <w:color w:val="000000"/>
          <w:sz w:val="32"/>
          <w:szCs w:val="32"/>
          <w:lang w:val="en-US" w:eastAsia="zh-CN"/>
        </w:rPr>
        <w:t>10</w:t>
      </w:r>
      <w:r>
        <w:rPr>
          <w:rFonts w:hint="eastAsia" w:ascii="宋体" w:hAnsi="宋体" w:eastAsia="宋体" w:cs="宋体"/>
          <w:color w:val="000000"/>
          <w:sz w:val="32"/>
          <w:szCs w:val="32"/>
        </w:rPr>
        <w:t>月</w:t>
      </w:r>
    </w:p>
    <w:p w14:paraId="6E91BB55">
      <w:pPr>
        <w:rPr>
          <w:rFonts w:hint="eastAsia" w:ascii="宋体" w:hAnsi="宋体" w:eastAsia="宋体" w:cs="宋体"/>
        </w:rPr>
      </w:pPr>
    </w:p>
    <w:p w14:paraId="6EB747F9">
      <w:pPr>
        <w:pStyle w:val="5"/>
        <w:rPr>
          <w:rFonts w:hint="eastAsia" w:ascii="宋体" w:hAnsi="宋体" w:eastAsia="宋体" w:cs="宋体"/>
        </w:rPr>
      </w:pPr>
    </w:p>
    <w:p w14:paraId="411D93C7">
      <w:pPr>
        <w:rPr>
          <w:rFonts w:hint="eastAsia" w:ascii="宋体" w:hAnsi="宋体" w:eastAsia="宋体" w:cs="宋体"/>
          <w:lang w:eastAsia="zh-CN"/>
        </w:rPr>
      </w:pPr>
    </w:p>
    <w:bookmarkEnd w:id="17"/>
    <w:bookmarkEnd w:id="18"/>
    <w:p w14:paraId="68805C49">
      <w:pPr>
        <w:jc w:val="center"/>
        <w:rPr>
          <w:rFonts w:hint="eastAsia" w:ascii="宋体" w:hAnsi="宋体" w:eastAsia="宋体" w:cs="宋体"/>
          <w:b/>
          <w:bCs/>
          <w:sz w:val="36"/>
          <w:szCs w:val="36"/>
        </w:rPr>
      </w:pPr>
      <w:r>
        <w:rPr>
          <w:rFonts w:hint="eastAsia" w:ascii="宋体" w:hAnsi="宋体" w:eastAsia="宋体" w:cs="宋体"/>
          <w:b/>
          <w:bCs/>
          <w:sz w:val="36"/>
          <w:szCs w:val="36"/>
        </w:rPr>
        <w:t>目    录</w:t>
      </w:r>
    </w:p>
    <w:p w14:paraId="4C3FB193">
      <w:pPr>
        <w:pStyle w:val="24"/>
        <w:spacing w:line="360" w:lineRule="exact"/>
        <w:ind w:left="835" w:leftChars="398" w:firstLine="1910" w:firstLineChars="597"/>
        <w:jc w:val="both"/>
        <w:rPr>
          <w:rFonts w:hint="eastAsia" w:ascii="宋体" w:hAnsi="宋体" w:eastAsia="宋体" w:cs="宋体"/>
          <w:b/>
          <w:bCs/>
          <w:sz w:val="32"/>
          <w:szCs w:val="32"/>
        </w:rPr>
      </w:pPr>
    </w:p>
    <w:p w14:paraId="00F94975">
      <w:pPr>
        <w:rPr>
          <w:rFonts w:hint="eastAsia" w:ascii="宋体" w:hAnsi="宋体" w:eastAsia="宋体" w:cs="宋体"/>
        </w:rPr>
      </w:pPr>
    </w:p>
    <w:p w14:paraId="4D10718F">
      <w:pPr>
        <w:spacing w:line="900" w:lineRule="exact"/>
        <w:rPr>
          <w:rFonts w:hint="eastAsia" w:ascii="宋体" w:hAnsi="宋体" w:eastAsia="宋体" w:cs="宋体"/>
          <w:b/>
          <w:sz w:val="32"/>
          <w:szCs w:val="32"/>
        </w:rPr>
      </w:pPr>
      <w:r>
        <w:rPr>
          <w:rFonts w:hint="eastAsia" w:ascii="宋体" w:hAnsi="宋体" w:eastAsia="宋体" w:cs="宋体"/>
          <w:b/>
          <w:sz w:val="32"/>
          <w:szCs w:val="32"/>
        </w:rPr>
        <w:t>第一部分       竞争性磋商采购邀请函</w:t>
      </w:r>
    </w:p>
    <w:p w14:paraId="57FFBDAD">
      <w:pPr>
        <w:spacing w:line="900" w:lineRule="exact"/>
        <w:outlineLvl w:val="0"/>
        <w:rPr>
          <w:rFonts w:hint="eastAsia" w:ascii="宋体" w:hAnsi="宋体" w:eastAsia="宋体" w:cs="宋体"/>
          <w:b/>
          <w:sz w:val="32"/>
          <w:szCs w:val="32"/>
        </w:rPr>
      </w:pPr>
      <w:r>
        <w:rPr>
          <w:rFonts w:hint="eastAsia" w:ascii="宋体" w:hAnsi="宋体" w:eastAsia="宋体" w:cs="宋体"/>
          <w:b/>
          <w:sz w:val="32"/>
          <w:szCs w:val="32"/>
        </w:rPr>
        <w:t>第二部分       竞争性磋商采购项目需求</w:t>
      </w:r>
    </w:p>
    <w:p w14:paraId="074B20FD">
      <w:pPr>
        <w:tabs>
          <w:tab w:val="left" w:pos="720"/>
          <w:tab w:val="left" w:pos="1260"/>
          <w:tab w:val="left" w:pos="2160"/>
          <w:tab w:val="left" w:pos="2880"/>
          <w:tab w:val="left" w:pos="3600"/>
          <w:tab w:val="left" w:pos="4320"/>
          <w:tab w:val="left" w:pos="5040"/>
          <w:tab w:val="left" w:pos="5760"/>
        </w:tabs>
        <w:autoSpaceDE w:val="0"/>
        <w:autoSpaceDN w:val="0"/>
        <w:adjustRightInd w:val="0"/>
        <w:spacing w:line="900" w:lineRule="exact"/>
        <w:ind w:right="258" w:rightChars="123"/>
        <w:rPr>
          <w:rFonts w:hint="eastAsia" w:ascii="宋体" w:hAnsi="宋体" w:eastAsia="宋体" w:cs="宋体"/>
          <w:b/>
          <w:sz w:val="32"/>
          <w:szCs w:val="32"/>
        </w:rPr>
      </w:pPr>
      <w:r>
        <w:rPr>
          <w:rFonts w:hint="eastAsia" w:ascii="宋体" w:hAnsi="宋体" w:eastAsia="宋体" w:cs="宋体"/>
          <w:b/>
          <w:sz w:val="32"/>
          <w:szCs w:val="32"/>
        </w:rPr>
        <w:t>第三部分       供应商须知</w:t>
      </w:r>
    </w:p>
    <w:p w14:paraId="42B16C75">
      <w:pPr>
        <w:spacing w:line="900" w:lineRule="exact"/>
        <w:rPr>
          <w:rFonts w:hint="eastAsia" w:ascii="宋体" w:hAnsi="宋体" w:eastAsia="宋体" w:cs="宋体"/>
          <w:b/>
          <w:sz w:val="32"/>
          <w:szCs w:val="32"/>
        </w:rPr>
      </w:pPr>
      <w:r>
        <w:rPr>
          <w:rFonts w:hint="eastAsia" w:ascii="宋体" w:hAnsi="宋体" w:eastAsia="宋体" w:cs="宋体"/>
          <w:b/>
          <w:sz w:val="32"/>
          <w:szCs w:val="32"/>
        </w:rPr>
        <w:t>第四部分       评审办法</w:t>
      </w:r>
    </w:p>
    <w:p w14:paraId="55B40EAD">
      <w:pPr>
        <w:spacing w:line="900" w:lineRule="exact"/>
        <w:rPr>
          <w:rFonts w:hint="eastAsia" w:ascii="宋体" w:hAnsi="宋体" w:eastAsia="宋体" w:cs="宋体"/>
          <w:b/>
          <w:sz w:val="32"/>
          <w:szCs w:val="32"/>
        </w:rPr>
      </w:pPr>
      <w:r>
        <w:rPr>
          <w:rFonts w:hint="eastAsia" w:ascii="宋体" w:hAnsi="宋体" w:eastAsia="宋体" w:cs="宋体"/>
          <w:b/>
          <w:sz w:val="32"/>
          <w:szCs w:val="32"/>
        </w:rPr>
        <w:t>第五部分       合同条款格式</w:t>
      </w:r>
    </w:p>
    <w:p w14:paraId="7596745D">
      <w:pPr>
        <w:spacing w:line="900" w:lineRule="exact"/>
        <w:rPr>
          <w:rFonts w:hint="eastAsia" w:ascii="宋体" w:hAnsi="宋体" w:eastAsia="宋体" w:cs="宋体"/>
          <w:b/>
          <w:sz w:val="32"/>
          <w:szCs w:val="32"/>
        </w:rPr>
      </w:pPr>
      <w:r>
        <w:rPr>
          <w:rFonts w:hint="eastAsia" w:ascii="宋体" w:hAnsi="宋体" w:eastAsia="宋体" w:cs="宋体"/>
          <w:b/>
          <w:sz w:val="32"/>
          <w:szCs w:val="32"/>
        </w:rPr>
        <w:t>第六部分       响应文件格式</w:t>
      </w:r>
    </w:p>
    <w:p w14:paraId="3B3C56B5">
      <w:pPr>
        <w:rPr>
          <w:rFonts w:hint="eastAsia" w:ascii="宋体" w:hAnsi="宋体" w:eastAsia="宋体" w:cs="宋体"/>
        </w:rPr>
      </w:pPr>
    </w:p>
    <w:p w14:paraId="7B3C5DA1">
      <w:pPr>
        <w:rPr>
          <w:rFonts w:hint="eastAsia" w:ascii="宋体" w:hAnsi="宋体" w:eastAsia="宋体" w:cs="宋体"/>
        </w:rPr>
      </w:pPr>
    </w:p>
    <w:p w14:paraId="76BAB46E">
      <w:pPr>
        <w:rPr>
          <w:rFonts w:hint="eastAsia" w:ascii="宋体" w:hAnsi="宋体" w:eastAsia="宋体" w:cs="宋体"/>
        </w:rPr>
      </w:pPr>
    </w:p>
    <w:p w14:paraId="1F729FF7">
      <w:pPr>
        <w:rPr>
          <w:rFonts w:hint="eastAsia" w:ascii="宋体" w:hAnsi="宋体" w:eastAsia="宋体" w:cs="宋体"/>
        </w:rPr>
      </w:pPr>
    </w:p>
    <w:p w14:paraId="4D5D8C89">
      <w:pPr>
        <w:rPr>
          <w:rFonts w:hint="eastAsia" w:ascii="宋体" w:hAnsi="宋体" w:eastAsia="宋体" w:cs="宋体"/>
        </w:rPr>
      </w:pPr>
    </w:p>
    <w:p w14:paraId="75E64ADF">
      <w:pPr>
        <w:rPr>
          <w:rFonts w:hint="eastAsia" w:ascii="宋体" w:hAnsi="宋体" w:eastAsia="宋体" w:cs="宋体"/>
        </w:rPr>
      </w:pPr>
    </w:p>
    <w:p w14:paraId="2D15ADC6">
      <w:pPr>
        <w:rPr>
          <w:rFonts w:hint="eastAsia" w:ascii="宋体" w:hAnsi="宋体" w:eastAsia="宋体" w:cs="宋体"/>
        </w:rPr>
      </w:pPr>
    </w:p>
    <w:p w14:paraId="74289D92">
      <w:pPr>
        <w:rPr>
          <w:rFonts w:hint="eastAsia" w:ascii="宋体" w:hAnsi="宋体" w:eastAsia="宋体" w:cs="宋体"/>
        </w:rPr>
      </w:pPr>
    </w:p>
    <w:p w14:paraId="1E870AEB">
      <w:pPr>
        <w:rPr>
          <w:rFonts w:hint="eastAsia" w:ascii="宋体" w:hAnsi="宋体" w:eastAsia="宋体" w:cs="宋体"/>
        </w:rPr>
      </w:pPr>
    </w:p>
    <w:p w14:paraId="50A91825">
      <w:pPr>
        <w:rPr>
          <w:rFonts w:hint="eastAsia" w:ascii="宋体" w:hAnsi="宋体" w:eastAsia="宋体" w:cs="宋体"/>
        </w:rPr>
      </w:pPr>
    </w:p>
    <w:p w14:paraId="5D7C72F2">
      <w:pPr>
        <w:rPr>
          <w:rFonts w:hint="eastAsia" w:ascii="宋体" w:hAnsi="宋体" w:eastAsia="宋体" w:cs="宋体"/>
        </w:rPr>
      </w:pPr>
    </w:p>
    <w:p w14:paraId="4AA13D53">
      <w:pPr>
        <w:rPr>
          <w:rFonts w:hint="eastAsia" w:ascii="宋体" w:hAnsi="宋体" w:eastAsia="宋体" w:cs="宋体"/>
        </w:rPr>
      </w:pPr>
    </w:p>
    <w:p w14:paraId="72025C79">
      <w:pPr>
        <w:rPr>
          <w:rFonts w:hint="eastAsia" w:ascii="宋体" w:hAnsi="宋体" w:eastAsia="宋体" w:cs="宋体"/>
        </w:rPr>
      </w:pPr>
    </w:p>
    <w:p w14:paraId="215F5A0A">
      <w:pPr>
        <w:rPr>
          <w:rFonts w:hint="eastAsia" w:ascii="宋体" w:hAnsi="宋体" w:eastAsia="宋体" w:cs="宋体"/>
        </w:rPr>
      </w:pPr>
    </w:p>
    <w:p w14:paraId="58E87B16">
      <w:pPr>
        <w:rPr>
          <w:rFonts w:hint="eastAsia" w:ascii="宋体" w:hAnsi="宋体" w:eastAsia="宋体" w:cs="宋体"/>
        </w:rPr>
      </w:pPr>
    </w:p>
    <w:p w14:paraId="052D71EB">
      <w:pPr>
        <w:pStyle w:val="47"/>
        <w:rPr>
          <w:rFonts w:hint="eastAsia" w:ascii="宋体" w:hAnsi="宋体" w:eastAsia="宋体" w:cs="宋体"/>
        </w:rPr>
      </w:pPr>
    </w:p>
    <w:p w14:paraId="40F96960">
      <w:pPr>
        <w:pStyle w:val="14"/>
        <w:rPr>
          <w:rFonts w:hint="eastAsia" w:ascii="宋体" w:hAnsi="宋体" w:eastAsia="宋体" w:cs="宋体"/>
        </w:rPr>
      </w:pPr>
    </w:p>
    <w:p w14:paraId="71DAB9BC">
      <w:pPr>
        <w:rPr>
          <w:rFonts w:hint="eastAsia" w:ascii="宋体" w:hAnsi="宋体" w:eastAsia="宋体" w:cs="宋体"/>
        </w:rPr>
      </w:pPr>
    </w:p>
    <w:p w14:paraId="08FE7E59">
      <w:pPr>
        <w:pStyle w:val="47"/>
        <w:rPr>
          <w:rFonts w:hint="eastAsia" w:ascii="宋体" w:hAnsi="宋体" w:eastAsia="宋体" w:cs="宋体"/>
        </w:rPr>
      </w:pPr>
    </w:p>
    <w:p w14:paraId="3274AC78">
      <w:pPr>
        <w:pStyle w:val="14"/>
        <w:rPr>
          <w:rFonts w:hint="eastAsia" w:ascii="宋体" w:hAnsi="宋体" w:eastAsia="宋体" w:cs="宋体"/>
        </w:rPr>
      </w:pPr>
    </w:p>
    <w:p w14:paraId="063FFEEF">
      <w:pPr>
        <w:rPr>
          <w:rFonts w:hint="eastAsia" w:ascii="宋体" w:hAnsi="宋体" w:eastAsia="宋体" w:cs="宋体"/>
        </w:rPr>
      </w:pPr>
    </w:p>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p w14:paraId="3227452C">
      <w:pPr>
        <w:spacing w:line="500" w:lineRule="exact"/>
        <w:jc w:val="center"/>
        <w:rPr>
          <w:rFonts w:hint="eastAsia" w:ascii="宋体" w:hAnsi="宋体" w:eastAsia="宋体" w:cs="宋体"/>
          <w:b/>
          <w:bCs/>
          <w:sz w:val="32"/>
          <w:szCs w:val="32"/>
        </w:rPr>
      </w:pPr>
      <w:bookmarkStart w:id="19" w:name="OLE_LINK3"/>
      <w:bookmarkStart w:id="20" w:name="OLE_LINK6"/>
    </w:p>
    <w:p w14:paraId="260C45A6">
      <w:pPr>
        <w:spacing w:line="500" w:lineRule="exact"/>
        <w:jc w:val="center"/>
        <w:rPr>
          <w:rFonts w:hint="eastAsia" w:ascii="宋体" w:hAnsi="宋体" w:eastAsia="宋体" w:cs="宋体"/>
          <w:b/>
          <w:bCs/>
          <w:sz w:val="32"/>
          <w:szCs w:val="32"/>
        </w:rPr>
      </w:pPr>
    </w:p>
    <w:p w14:paraId="7CAA2DB7">
      <w:pPr>
        <w:spacing w:line="500" w:lineRule="exact"/>
        <w:jc w:val="center"/>
        <w:rPr>
          <w:rFonts w:hint="eastAsia" w:ascii="宋体" w:hAnsi="宋体" w:eastAsia="宋体" w:cs="宋体"/>
          <w:b/>
          <w:bCs/>
          <w:sz w:val="36"/>
          <w:szCs w:val="36"/>
        </w:rPr>
      </w:pPr>
      <w:r>
        <w:rPr>
          <w:rFonts w:hint="eastAsia" w:ascii="宋体" w:hAnsi="宋体" w:eastAsia="宋体" w:cs="宋体"/>
          <w:b/>
          <w:bCs/>
          <w:sz w:val="32"/>
          <w:szCs w:val="32"/>
        </w:rPr>
        <w:t>第一部分　采购</w:t>
      </w:r>
      <w:r>
        <w:rPr>
          <w:rFonts w:hint="eastAsia" w:ascii="宋体" w:hAnsi="宋体" w:eastAsia="宋体" w:cs="宋体"/>
          <w:b/>
          <w:sz w:val="32"/>
          <w:szCs w:val="32"/>
        </w:rPr>
        <w:t>邀请函</w:t>
      </w:r>
    </w:p>
    <w:p w14:paraId="017198CF">
      <w:pPr>
        <w:pBdr>
          <w:top w:val="single" w:color="auto" w:sz="4" w:space="1"/>
          <w:left w:val="single" w:color="auto" w:sz="4" w:space="4"/>
          <w:bottom w:val="single" w:color="auto" w:sz="4" w:space="1"/>
          <w:right w:val="single" w:color="auto" w:sz="4" w:space="4"/>
        </w:pBdr>
        <w:adjustRightInd w:val="0"/>
        <w:snapToGrid w:val="0"/>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项目概况</w:t>
      </w:r>
    </w:p>
    <w:p w14:paraId="164059E6">
      <w:pPr>
        <w:pBdr>
          <w:top w:val="single" w:color="auto" w:sz="4" w:space="1"/>
          <w:left w:val="single" w:color="auto" w:sz="4" w:space="4"/>
          <w:bottom w:val="single" w:color="auto" w:sz="4" w:space="1"/>
          <w:right w:val="single" w:color="auto" w:sz="4" w:space="4"/>
        </w:pBdr>
        <w:adjustRightInd w:val="0"/>
        <w:snapToGrid w:val="0"/>
        <w:spacing w:line="360" w:lineRule="auto"/>
        <w:ind w:firstLine="480" w:firstLineChars="200"/>
        <w:rPr>
          <w:rFonts w:hint="eastAsia" w:ascii="宋体" w:hAnsi="宋体" w:eastAsia="宋体" w:cs="宋体"/>
          <w:kern w:val="0"/>
          <w:sz w:val="24"/>
        </w:rPr>
      </w:pPr>
      <w:r>
        <w:rPr>
          <w:rFonts w:hint="eastAsia" w:ascii="宋体" w:hAnsi="宋体" w:cs="宋体"/>
          <w:kern w:val="0"/>
          <w:sz w:val="24"/>
          <w:lang w:eastAsia="zh-CN"/>
        </w:rPr>
        <w:t>海南软件职业技术学院图书馆书架及阅览桌椅采购安装项目</w:t>
      </w:r>
      <w:r>
        <w:rPr>
          <w:rFonts w:hint="eastAsia" w:ascii="宋体" w:hAnsi="宋体" w:eastAsia="宋体" w:cs="宋体"/>
          <w:kern w:val="0"/>
          <w:sz w:val="24"/>
          <w:lang w:eastAsia="zh-CN"/>
        </w:rPr>
        <w:t xml:space="preserve"> </w:t>
      </w:r>
      <w:r>
        <w:rPr>
          <w:rFonts w:hint="eastAsia" w:ascii="宋体" w:hAnsi="宋体" w:eastAsia="宋体" w:cs="宋体"/>
          <w:kern w:val="0"/>
          <w:sz w:val="24"/>
        </w:rPr>
        <w:t>的潜在供应商应在</w:t>
      </w:r>
      <w:r>
        <w:rPr>
          <w:rFonts w:hint="eastAsia" w:ascii="宋体" w:hAnsi="宋体" w:eastAsia="宋体" w:cs="宋体"/>
          <w:kern w:val="0"/>
          <w:sz w:val="24"/>
          <w:u w:val="single"/>
        </w:rPr>
        <w:t>（海南省海口市蓝天路西2-8号、海南省教学仪器设备招标中心有限公司）</w:t>
      </w:r>
      <w:r>
        <w:rPr>
          <w:rFonts w:hint="eastAsia" w:ascii="宋体" w:hAnsi="宋体" w:eastAsia="宋体" w:cs="宋体"/>
          <w:kern w:val="0"/>
          <w:sz w:val="24"/>
        </w:rPr>
        <w:t>获取采购文件，并于</w:t>
      </w:r>
      <w:r>
        <w:rPr>
          <w:rFonts w:hint="eastAsia" w:ascii="宋体" w:hAnsi="宋体" w:eastAsia="宋体" w:cs="宋体"/>
          <w:kern w:val="0"/>
          <w:sz w:val="24"/>
          <w:u w:val="single"/>
        </w:rPr>
        <w:t>2025年</w:t>
      </w:r>
      <w:r>
        <w:rPr>
          <w:rFonts w:hint="eastAsia" w:ascii="宋体" w:hAnsi="宋体" w:eastAsia="宋体" w:cs="宋体"/>
          <w:kern w:val="0"/>
          <w:sz w:val="24"/>
          <w:u w:val="single"/>
          <w:lang w:val="en-US" w:eastAsia="zh-CN"/>
        </w:rPr>
        <w:t>11</w:t>
      </w:r>
      <w:r>
        <w:rPr>
          <w:rFonts w:hint="eastAsia" w:ascii="宋体" w:hAnsi="宋体" w:eastAsia="宋体" w:cs="宋体"/>
          <w:kern w:val="0"/>
          <w:sz w:val="24"/>
          <w:u w:val="single"/>
        </w:rPr>
        <w:t>月</w:t>
      </w:r>
      <w:r>
        <w:rPr>
          <w:rFonts w:hint="eastAsia" w:ascii="宋体" w:hAnsi="宋体" w:cs="宋体"/>
          <w:kern w:val="0"/>
          <w:sz w:val="24"/>
          <w:u w:val="single"/>
          <w:lang w:val="en-US" w:eastAsia="zh-CN"/>
        </w:rPr>
        <w:t>11</w:t>
      </w:r>
      <w:r>
        <w:rPr>
          <w:rFonts w:hint="eastAsia" w:ascii="宋体" w:hAnsi="宋体" w:eastAsia="宋体" w:cs="宋体"/>
          <w:kern w:val="0"/>
          <w:sz w:val="24"/>
          <w:u w:val="single"/>
        </w:rPr>
        <w:t>日09点00分（北京时间）</w:t>
      </w:r>
      <w:r>
        <w:rPr>
          <w:rFonts w:hint="eastAsia" w:ascii="宋体" w:hAnsi="宋体" w:eastAsia="宋体" w:cs="宋体"/>
          <w:kern w:val="0"/>
          <w:sz w:val="24"/>
        </w:rPr>
        <w:t>前提交响应文件。</w:t>
      </w:r>
    </w:p>
    <w:p w14:paraId="67081305">
      <w:pPr>
        <w:adjustRightInd w:val="0"/>
        <w:snapToGrid w:val="0"/>
        <w:spacing w:line="360" w:lineRule="auto"/>
        <w:rPr>
          <w:rFonts w:hint="eastAsia" w:ascii="宋体" w:hAnsi="宋体" w:eastAsia="宋体" w:cs="宋体"/>
          <w:kern w:val="0"/>
          <w:sz w:val="24"/>
        </w:rPr>
      </w:pPr>
    </w:p>
    <w:p w14:paraId="2147A258">
      <w:pPr>
        <w:keepNext/>
        <w:keepLines/>
        <w:autoSpaceDE w:val="0"/>
        <w:autoSpaceDN w:val="0"/>
        <w:adjustRightInd w:val="0"/>
        <w:snapToGrid w:val="0"/>
        <w:spacing w:line="360" w:lineRule="auto"/>
        <w:textAlignment w:val="baseline"/>
        <w:outlineLvl w:val="1"/>
        <w:rPr>
          <w:rFonts w:hint="eastAsia" w:ascii="宋体" w:hAnsi="宋体" w:eastAsia="宋体" w:cs="宋体"/>
          <w:b/>
          <w:kern w:val="0"/>
          <w:sz w:val="24"/>
        </w:rPr>
      </w:pPr>
      <w:bookmarkStart w:id="21" w:name="_Toc35393629"/>
      <w:bookmarkStart w:id="22" w:name="_Toc28359089"/>
      <w:bookmarkStart w:id="23" w:name="_Toc28359012"/>
      <w:bookmarkStart w:id="24" w:name="_Toc35393798"/>
      <w:r>
        <w:rPr>
          <w:rFonts w:hint="eastAsia" w:ascii="宋体" w:hAnsi="宋体" w:eastAsia="宋体" w:cs="宋体"/>
          <w:b/>
          <w:kern w:val="0"/>
          <w:sz w:val="24"/>
        </w:rPr>
        <w:t>一、项目基本情况</w:t>
      </w:r>
      <w:bookmarkEnd w:id="21"/>
      <w:bookmarkEnd w:id="22"/>
      <w:bookmarkEnd w:id="23"/>
      <w:bookmarkEnd w:id="24"/>
    </w:p>
    <w:p w14:paraId="1F46FB5D">
      <w:pPr>
        <w:adjustRightInd w:val="0"/>
        <w:snapToGrid w:val="0"/>
        <w:spacing w:line="360" w:lineRule="auto"/>
        <w:ind w:firstLine="480" w:firstLineChars="200"/>
        <w:rPr>
          <w:rFonts w:hint="eastAsia" w:ascii="宋体" w:hAnsi="宋体" w:eastAsia="宋体" w:cs="宋体"/>
          <w:kern w:val="0"/>
          <w:sz w:val="24"/>
          <w:lang w:eastAsia="zh-CN"/>
        </w:rPr>
      </w:pPr>
      <w:r>
        <w:rPr>
          <w:rFonts w:hint="eastAsia" w:ascii="宋体" w:hAnsi="宋体" w:eastAsia="宋体" w:cs="宋体"/>
          <w:kern w:val="0"/>
          <w:sz w:val="24"/>
        </w:rPr>
        <w:t>项目编号：</w:t>
      </w:r>
      <w:r>
        <w:rPr>
          <w:rFonts w:hint="eastAsia" w:ascii="宋体" w:hAnsi="宋体" w:cs="宋体"/>
          <w:kern w:val="0"/>
          <w:sz w:val="24"/>
          <w:lang w:eastAsia="zh-CN"/>
        </w:rPr>
        <w:t>HNJY2025-10-12</w:t>
      </w:r>
    </w:p>
    <w:p w14:paraId="2A64D593">
      <w:pPr>
        <w:adjustRightInd w:val="0"/>
        <w:snapToGrid w:val="0"/>
        <w:spacing w:line="360" w:lineRule="auto"/>
        <w:ind w:firstLine="480" w:firstLineChars="200"/>
        <w:rPr>
          <w:rFonts w:hint="eastAsia" w:ascii="宋体" w:hAnsi="宋体" w:eastAsia="宋体" w:cs="宋体"/>
          <w:kern w:val="0"/>
          <w:sz w:val="24"/>
          <w:lang w:eastAsia="zh-CN"/>
        </w:rPr>
      </w:pPr>
      <w:r>
        <w:rPr>
          <w:rFonts w:hint="eastAsia" w:ascii="宋体" w:hAnsi="宋体" w:eastAsia="宋体" w:cs="宋体"/>
          <w:kern w:val="0"/>
          <w:sz w:val="24"/>
        </w:rPr>
        <w:t>项目名称：</w:t>
      </w:r>
      <w:r>
        <w:rPr>
          <w:rFonts w:hint="eastAsia" w:ascii="宋体" w:hAnsi="宋体" w:cs="宋体"/>
          <w:kern w:val="0"/>
          <w:sz w:val="24"/>
          <w:lang w:eastAsia="zh-CN"/>
        </w:rPr>
        <w:t>海南软件职业技术学院图书馆书架及阅览桌椅采购安装项目</w:t>
      </w:r>
      <w:r>
        <w:rPr>
          <w:rFonts w:hint="eastAsia" w:ascii="宋体" w:hAnsi="宋体" w:eastAsia="宋体" w:cs="宋体"/>
          <w:kern w:val="0"/>
          <w:sz w:val="24"/>
          <w:lang w:eastAsia="zh-CN"/>
        </w:rPr>
        <w:t xml:space="preserve"> </w:t>
      </w:r>
    </w:p>
    <w:p w14:paraId="2DFD2D68">
      <w:pPr>
        <w:adjustRightInd w:val="0"/>
        <w:snapToGrid w:val="0"/>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 xml:space="preserve">采购方式：竞争性磋商 </w:t>
      </w:r>
    </w:p>
    <w:p w14:paraId="00D7D4C0">
      <w:pPr>
        <w:adjustRightInd w:val="0"/>
        <w:snapToGrid w:val="0"/>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预算金额：</w:t>
      </w:r>
      <w:r>
        <w:rPr>
          <w:rFonts w:hint="eastAsia" w:ascii="宋体" w:hAnsi="宋体" w:cs="宋体"/>
          <w:kern w:val="0"/>
          <w:sz w:val="24"/>
          <w:lang w:val="en-US" w:eastAsia="zh-CN"/>
        </w:rPr>
        <w:t>36.476</w:t>
      </w:r>
      <w:r>
        <w:rPr>
          <w:rFonts w:hint="eastAsia" w:ascii="宋体" w:hAnsi="宋体" w:eastAsia="宋体" w:cs="宋体"/>
          <w:kern w:val="0"/>
          <w:sz w:val="24"/>
        </w:rPr>
        <w:t>万元</w:t>
      </w:r>
    </w:p>
    <w:p w14:paraId="38A0ED76">
      <w:pPr>
        <w:adjustRightInd w:val="0"/>
        <w:snapToGrid w:val="0"/>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最高限价：</w:t>
      </w:r>
      <w:r>
        <w:rPr>
          <w:rFonts w:hint="eastAsia" w:ascii="宋体" w:hAnsi="宋体" w:cs="宋体"/>
          <w:kern w:val="0"/>
          <w:sz w:val="24"/>
          <w:lang w:val="en-US" w:eastAsia="zh-CN"/>
        </w:rPr>
        <w:t>36.476</w:t>
      </w:r>
      <w:r>
        <w:rPr>
          <w:rFonts w:hint="eastAsia" w:ascii="宋体" w:hAnsi="宋体" w:eastAsia="宋体" w:cs="宋体"/>
          <w:kern w:val="0"/>
          <w:sz w:val="24"/>
        </w:rPr>
        <w:t>万元</w:t>
      </w:r>
    </w:p>
    <w:p w14:paraId="4A3F23C3">
      <w:pPr>
        <w:adjustRightInd w:val="0"/>
        <w:snapToGrid w:val="0"/>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采购需求：详见采购需求</w:t>
      </w:r>
    </w:p>
    <w:p w14:paraId="486FA7D4">
      <w:pPr>
        <w:adjustRightInd w:val="0"/>
        <w:snapToGrid w:val="0"/>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交货期：</w:t>
      </w:r>
      <w:r>
        <w:rPr>
          <w:rFonts w:hint="eastAsia" w:ascii="宋体" w:hAnsi="宋体" w:eastAsia="宋体" w:cs="宋体"/>
          <w:sz w:val="24"/>
          <w:shd w:val="clear" w:color="auto" w:fill="FFFFFF"/>
          <w:lang w:val="zh-CN"/>
        </w:rPr>
        <w:t>合同签订后</w:t>
      </w:r>
      <w:r>
        <w:rPr>
          <w:rFonts w:hint="eastAsia" w:ascii="宋体" w:hAnsi="宋体" w:eastAsia="宋体" w:cs="宋体"/>
          <w:sz w:val="24"/>
          <w:shd w:val="clear" w:color="auto" w:fill="FFFFFF"/>
        </w:rPr>
        <w:t>30</w:t>
      </w:r>
      <w:r>
        <w:rPr>
          <w:rFonts w:hint="eastAsia" w:ascii="宋体" w:hAnsi="宋体" w:eastAsia="宋体" w:cs="宋体"/>
          <w:sz w:val="24"/>
          <w:shd w:val="clear" w:color="auto" w:fill="FFFFFF"/>
          <w:lang w:val="zh-CN"/>
        </w:rPr>
        <w:t>天内完成项目建设交付</w:t>
      </w:r>
      <w:r>
        <w:rPr>
          <w:rFonts w:hint="eastAsia" w:ascii="宋体" w:hAnsi="宋体" w:eastAsia="宋体" w:cs="宋体"/>
          <w:sz w:val="24"/>
          <w:shd w:val="clear" w:color="auto" w:fill="FFFFFF"/>
        </w:rPr>
        <w:t>使用、并通过采购人验收</w:t>
      </w:r>
      <w:r>
        <w:rPr>
          <w:rFonts w:hint="eastAsia" w:ascii="宋体" w:hAnsi="宋体" w:eastAsia="宋体" w:cs="宋体"/>
          <w:sz w:val="24"/>
          <w:shd w:val="clear" w:color="auto" w:fill="FFFFFF"/>
          <w:lang w:val="zh-CN"/>
        </w:rPr>
        <w:t>。</w:t>
      </w:r>
    </w:p>
    <w:p w14:paraId="4B644DB5">
      <w:pPr>
        <w:adjustRightInd w:val="0"/>
        <w:snapToGrid w:val="0"/>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本项目不接受联合体。</w:t>
      </w:r>
    </w:p>
    <w:p w14:paraId="3B97315C">
      <w:pPr>
        <w:keepNext/>
        <w:keepLines/>
        <w:autoSpaceDE w:val="0"/>
        <w:autoSpaceDN w:val="0"/>
        <w:adjustRightInd w:val="0"/>
        <w:snapToGrid w:val="0"/>
        <w:spacing w:line="360" w:lineRule="auto"/>
        <w:textAlignment w:val="baseline"/>
        <w:outlineLvl w:val="1"/>
        <w:rPr>
          <w:rFonts w:hint="eastAsia" w:ascii="宋体" w:hAnsi="宋体" w:eastAsia="宋体" w:cs="宋体"/>
          <w:b/>
          <w:kern w:val="0"/>
          <w:sz w:val="24"/>
        </w:rPr>
      </w:pPr>
      <w:bookmarkStart w:id="25" w:name="_Toc28359013"/>
      <w:bookmarkStart w:id="26" w:name="_Toc28359090"/>
      <w:bookmarkStart w:id="27" w:name="_Toc35393799"/>
      <w:bookmarkStart w:id="28" w:name="_Toc35393630"/>
      <w:r>
        <w:rPr>
          <w:rFonts w:hint="eastAsia" w:ascii="宋体" w:hAnsi="宋体" w:eastAsia="宋体" w:cs="宋体"/>
          <w:b/>
          <w:kern w:val="0"/>
          <w:sz w:val="24"/>
        </w:rPr>
        <w:t>二、申请人的资格要求：</w:t>
      </w:r>
      <w:bookmarkEnd w:id="25"/>
      <w:bookmarkEnd w:id="26"/>
      <w:bookmarkEnd w:id="27"/>
      <w:bookmarkEnd w:id="28"/>
    </w:p>
    <w:p w14:paraId="7004F621">
      <w:pPr>
        <w:adjustRightInd w:val="0"/>
        <w:snapToGrid w:val="0"/>
        <w:spacing w:line="360" w:lineRule="auto"/>
        <w:ind w:firstLine="480" w:firstLineChars="200"/>
        <w:rPr>
          <w:rFonts w:hint="eastAsia" w:ascii="宋体" w:hAnsi="宋体" w:eastAsia="宋体" w:cs="宋体"/>
          <w:kern w:val="0"/>
          <w:sz w:val="24"/>
        </w:rPr>
      </w:pPr>
      <w:bookmarkStart w:id="29" w:name="_Toc28359014"/>
      <w:bookmarkStart w:id="30" w:name="_Toc28359091"/>
      <w:bookmarkStart w:id="31" w:name="_Toc35393631"/>
      <w:bookmarkStart w:id="32" w:name="_Toc35393800"/>
      <w:bookmarkStart w:id="33" w:name="_Toc28359018"/>
      <w:bookmarkStart w:id="34" w:name="_Toc35393805"/>
      <w:bookmarkStart w:id="35" w:name="_Toc35393636"/>
      <w:bookmarkStart w:id="36" w:name="_Toc28359095"/>
      <w:r>
        <w:rPr>
          <w:rFonts w:hint="eastAsia" w:ascii="宋体" w:hAnsi="宋体" w:eastAsia="宋体" w:cs="宋体"/>
          <w:kern w:val="0"/>
          <w:sz w:val="24"/>
        </w:rPr>
        <w:t xml:space="preserve">1.满足《中华人民共和国政府采购法》第二十二条规定； </w:t>
      </w:r>
    </w:p>
    <w:p w14:paraId="781BB7D9">
      <w:pPr>
        <w:adjustRightInd w:val="0"/>
        <w:snapToGrid w:val="0"/>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2.落实政府采购政策需满足的资格要求：无</w:t>
      </w:r>
    </w:p>
    <w:p w14:paraId="6697CD5D">
      <w:pPr>
        <w:adjustRightInd w:val="0"/>
        <w:snapToGrid w:val="0"/>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 xml:space="preserve">3.本项目的特定资格要求：无 </w:t>
      </w:r>
    </w:p>
    <w:p w14:paraId="29312BD5">
      <w:pPr>
        <w:adjustRightInd w:val="0"/>
        <w:snapToGrid w:val="0"/>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3.1.具有独立承担民事责任的能力。供应商是企业（包括合伙企业）的，提供在工商部门注册的有效的“企业法人营业执照”或“营业执照”；供应商是事业单位的，提供有效的“事业单位法人证书”；供应商是非企业专业服务机构的，如律师事务所，提供执业许可证等证明文件；供应商是个体工商户的，提供有效的“个体工商户营业执照”；供应商是自然人的，提供有效的自然人身份证明，只有中国公民才能以自然人的身份参加本项目的政府采购活动。如供应商是银行、保险、石油石化、电力、电信行业等有行业特殊情况的，分支机构可参与本项目的政府采购活动。采购文件中涉及要求提供“法定代表人”相关证明材料的，提供分支机构“负责人”的相关证明材料；</w:t>
      </w:r>
    </w:p>
    <w:p w14:paraId="653AFD90">
      <w:pPr>
        <w:adjustRightInd w:val="0"/>
        <w:snapToGrid w:val="0"/>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3.2.具有良好的商业信誉和健全的财务会计制度、具有履行合同所必需的设备和专业技术能力、具有依法缴纳税收和社会保障资金的良好记录、参加本次政府采购活动前三年内，在经营活动中没有重大违法记录（成立不足三年的从成立之日起计算，提供承诺函）、参加政府采购活动前三年内，在经营活动中没有环保类行政处罚记录（成立不足三年的从成立之日起计算，提供承诺函）（按格式提供）</w:t>
      </w:r>
    </w:p>
    <w:p w14:paraId="53405833">
      <w:pPr>
        <w:adjustRightInd w:val="0"/>
        <w:snapToGrid w:val="0"/>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3.3</w:t>
      </w:r>
      <w:r>
        <w:rPr>
          <w:rFonts w:hint="eastAsia" w:ascii="宋体" w:hAnsi="宋体" w:eastAsia="宋体" w:cs="宋体"/>
          <w:kern w:val="0"/>
          <w:sz w:val="24"/>
          <w:lang w:val="en-US" w:eastAsia="zh-CN"/>
        </w:rPr>
        <w:t>响应</w:t>
      </w:r>
      <w:r>
        <w:rPr>
          <w:rFonts w:hint="eastAsia" w:ascii="宋体" w:hAnsi="宋体" w:eastAsia="宋体" w:cs="宋体"/>
          <w:kern w:val="0"/>
          <w:sz w:val="24"/>
        </w:rPr>
        <w:t>时提供</w:t>
      </w:r>
      <w:r>
        <w:rPr>
          <w:rFonts w:hint="eastAsia" w:ascii="宋体" w:hAnsi="宋体" w:eastAsia="宋体" w:cs="宋体"/>
          <w:kern w:val="0"/>
          <w:sz w:val="24"/>
          <w:lang w:val="en-US" w:eastAsia="zh-CN"/>
        </w:rPr>
        <w:t>供应商响应</w:t>
      </w:r>
      <w:r>
        <w:rPr>
          <w:rFonts w:hint="eastAsia" w:ascii="宋体" w:hAnsi="宋体" w:eastAsia="宋体" w:cs="宋体"/>
          <w:kern w:val="0"/>
          <w:sz w:val="24"/>
        </w:rPr>
        <w:t>承诺函；</w:t>
      </w:r>
    </w:p>
    <w:p w14:paraId="1DBD0D4E">
      <w:pPr>
        <w:adjustRightInd w:val="0"/>
        <w:snapToGrid w:val="0"/>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3.4.在“信用中国”网站（www.creditchina.gov.cn）、中国政府采购网（www.ccgp.gov.cn）没有列入失信被执行人、重大税收违法</w:t>
      </w:r>
      <w:r>
        <w:rPr>
          <w:rFonts w:hint="eastAsia" w:ascii="宋体" w:hAnsi="宋体" w:eastAsia="宋体" w:cs="宋体"/>
          <w:color w:val="000000"/>
          <w:kern w:val="0"/>
          <w:sz w:val="24"/>
        </w:rPr>
        <w:t>失信主体</w:t>
      </w:r>
      <w:r>
        <w:rPr>
          <w:rFonts w:hint="eastAsia" w:ascii="宋体" w:hAnsi="宋体" w:eastAsia="宋体" w:cs="宋体"/>
          <w:kern w:val="0"/>
          <w:sz w:val="24"/>
        </w:rPr>
        <w:t>、政府采购严重违法失信行为记录名单的投标人。（注：采购人或采购代理机构将于本项目投标截止日在“信用中国”网站、“中国政府采购网”网站等渠道对供应商进行信用记录查询，凡被列入失信被执行人、重大税收违法</w:t>
      </w:r>
      <w:r>
        <w:rPr>
          <w:rFonts w:hint="eastAsia" w:ascii="宋体" w:hAnsi="宋体" w:eastAsia="宋体" w:cs="宋体"/>
          <w:color w:val="000000"/>
          <w:kern w:val="0"/>
          <w:sz w:val="24"/>
        </w:rPr>
        <w:t>失信主体</w:t>
      </w:r>
      <w:r>
        <w:rPr>
          <w:rFonts w:hint="eastAsia" w:ascii="宋体" w:hAnsi="宋体" w:eastAsia="宋体" w:cs="宋体"/>
          <w:kern w:val="0"/>
          <w:sz w:val="24"/>
        </w:rPr>
        <w:t>、政府采购严重违法失信行为记录名单的，视为存在不良信用记录，参与本项目的将被拒绝。）</w:t>
      </w:r>
    </w:p>
    <w:p w14:paraId="31755719">
      <w:pPr>
        <w:keepNext/>
        <w:keepLines/>
        <w:autoSpaceDE w:val="0"/>
        <w:autoSpaceDN w:val="0"/>
        <w:adjustRightInd w:val="0"/>
        <w:snapToGrid w:val="0"/>
        <w:spacing w:line="360" w:lineRule="auto"/>
        <w:textAlignment w:val="baseline"/>
        <w:outlineLvl w:val="1"/>
        <w:rPr>
          <w:rFonts w:hint="eastAsia" w:ascii="宋体" w:hAnsi="宋体" w:eastAsia="宋体" w:cs="宋体"/>
          <w:b/>
          <w:kern w:val="0"/>
          <w:sz w:val="24"/>
        </w:rPr>
      </w:pPr>
      <w:r>
        <w:rPr>
          <w:rFonts w:hint="eastAsia" w:ascii="宋体" w:hAnsi="宋体" w:eastAsia="宋体" w:cs="宋体"/>
          <w:b/>
          <w:kern w:val="0"/>
          <w:sz w:val="24"/>
        </w:rPr>
        <w:t>三、获取采购文件</w:t>
      </w:r>
      <w:bookmarkEnd w:id="29"/>
      <w:bookmarkEnd w:id="30"/>
      <w:bookmarkEnd w:id="31"/>
      <w:bookmarkEnd w:id="32"/>
    </w:p>
    <w:p w14:paraId="22CF7C9D">
      <w:pPr>
        <w:adjustRightInd w:val="0"/>
        <w:snapToGrid w:val="0"/>
        <w:spacing w:line="360" w:lineRule="auto"/>
        <w:ind w:firstLine="540"/>
        <w:rPr>
          <w:rFonts w:hint="eastAsia" w:ascii="宋体" w:hAnsi="宋体" w:eastAsia="宋体" w:cs="宋体"/>
          <w:kern w:val="0"/>
          <w:sz w:val="24"/>
        </w:rPr>
      </w:pPr>
      <w:r>
        <w:rPr>
          <w:rFonts w:hint="eastAsia" w:ascii="宋体" w:hAnsi="宋体" w:eastAsia="宋体" w:cs="宋体"/>
          <w:kern w:val="0"/>
          <w:sz w:val="24"/>
        </w:rPr>
        <w:t>时间：2025年</w:t>
      </w:r>
      <w:r>
        <w:rPr>
          <w:rFonts w:hint="eastAsia" w:ascii="宋体" w:hAnsi="宋体" w:eastAsia="宋体" w:cs="宋体"/>
          <w:kern w:val="0"/>
          <w:sz w:val="24"/>
          <w:lang w:val="en-US" w:eastAsia="zh-CN"/>
        </w:rPr>
        <w:t>10</w:t>
      </w:r>
      <w:r>
        <w:rPr>
          <w:rFonts w:hint="eastAsia" w:ascii="宋体" w:hAnsi="宋体" w:eastAsia="宋体" w:cs="宋体"/>
          <w:kern w:val="0"/>
          <w:sz w:val="24"/>
        </w:rPr>
        <w:t>月</w:t>
      </w:r>
      <w:r>
        <w:rPr>
          <w:rFonts w:hint="eastAsia" w:ascii="宋体" w:hAnsi="宋体" w:cs="宋体"/>
          <w:kern w:val="0"/>
          <w:sz w:val="24"/>
          <w:lang w:val="en-US" w:eastAsia="zh-CN"/>
        </w:rPr>
        <w:t>31</w:t>
      </w:r>
      <w:r>
        <w:rPr>
          <w:rFonts w:hint="eastAsia" w:ascii="宋体" w:hAnsi="宋体" w:eastAsia="宋体" w:cs="宋体"/>
          <w:kern w:val="0"/>
          <w:sz w:val="24"/>
        </w:rPr>
        <w:t>日至2025年</w:t>
      </w:r>
      <w:r>
        <w:rPr>
          <w:rFonts w:hint="eastAsia" w:ascii="宋体" w:hAnsi="宋体" w:eastAsia="宋体" w:cs="宋体"/>
          <w:kern w:val="0"/>
          <w:sz w:val="24"/>
          <w:lang w:val="en-US" w:eastAsia="zh-CN"/>
        </w:rPr>
        <w:t>1</w:t>
      </w:r>
      <w:r>
        <w:rPr>
          <w:rFonts w:hint="eastAsia" w:ascii="宋体" w:hAnsi="宋体" w:cs="宋体"/>
          <w:kern w:val="0"/>
          <w:sz w:val="24"/>
          <w:lang w:val="en-US" w:eastAsia="zh-CN"/>
        </w:rPr>
        <w:t>1</w:t>
      </w:r>
      <w:r>
        <w:rPr>
          <w:rFonts w:hint="eastAsia" w:ascii="宋体" w:hAnsi="宋体" w:eastAsia="宋体" w:cs="宋体"/>
          <w:kern w:val="0"/>
          <w:sz w:val="24"/>
        </w:rPr>
        <w:t>月</w:t>
      </w:r>
      <w:r>
        <w:rPr>
          <w:rFonts w:hint="eastAsia" w:ascii="宋体" w:hAnsi="宋体" w:cs="宋体"/>
          <w:kern w:val="0"/>
          <w:sz w:val="24"/>
          <w:lang w:val="en-US" w:eastAsia="zh-CN"/>
        </w:rPr>
        <w:t>7</w:t>
      </w:r>
      <w:r>
        <w:rPr>
          <w:rFonts w:hint="eastAsia" w:ascii="宋体" w:hAnsi="宋体" w:eastAsia="宋体" w:cs="宋体"/>
          <w:kern w:val="0"/>
          <w:sz w:val="24"/>
        </w:rPr>
        <w:t>日，每天上午08:00至12:00，下午14:30至17:30（北京时间，法定节假日除外 ）</w:t>
      </w:r>
    </w:p>
    <w:p w14:paraId="4C0AEB5A">
      <w:pPr>
        <w:adjustRightInd w:val="0"/>
        <w:snapToGrid w:val="0"/>
        <w:spacing w:line="360" w:lineRule="auto"/>
        <w:ind w:firstLine="540"/>
        <w:rPr>
          <w:rFonts w:hint="eastAsia" w:ascii="宋体" w:hAnsi="宋体" w:eastAsia="宋体" w:cs="宋体"/>
          <w:color w:val="000000"/>
          <w:kern w:val="0"/>
          <w:sz w:val="24"/>
        </w:rPr>
      </w:pPr>
      <w:bookmarkStart w:id="37" w:name="_Toc28359015"/>
      <w:bookmarkStart w:id="38" w:name="_Toc35393632"/>
      <w:bookmarkStart w:id="39" w:name="_Toc28359092"/>
      <w:bookmarkStart w:id="40" w:name="_Toc35393801"/>
      <w:r>
        <w:rPr>
          <w:rFonts w:hint="eastAsia" w:ascii="宋体" w:hAnsi="宋体" w:eastAsia="宋体" w:cs="宋体"/>
          <w:color w:val="000000"/>
          <w:kern w:val="0"/>
          <w:sz w:val="24"/>
        </w:rPr>
        <w:t>地点：海南省海口市蓝天路西2-8号</w:t>
      </w:r>
    </w:p>
    <w:p w14:paraId="00E41286">
      <w:pPr>
        <w:adjustRightInd w:val="0"/>
        <w:snapToGrid w:val="0"/>
        <w:spacing w:line="360" w:lineRule="auto"/>
        <w:ind w:firstLine="540"/>
        <w:rPr>
          <w:rFonts w:hint="eastAsia" w:ascii="宋体" w:hAnsi="宋体" w:eastAsia="宋体" w:cs="宋体"/>
          <w:color w:val="000000"/>
          <w:kern w:val="0"/>
          <w:sz w:val="24"/>
        </w:rPr>
      </w:pPr>
      <w:r>
        <w:rPr>
          <w:rFonts w:hint="eastAsia" w:ascii="宋体" w:hAnsi="宋体" w:eastAsia="宋体" w:cs="宋体"/>
          <w:color w:val="000000"/>
          <w:kern w:val="0"/>
          <w:sz w:val="24"/>
        </w:rPr>
        <w:t>方式：现场购买</w:t>
      </w:r>
    </w:p>
    <w:p w14:paraId="3D28D6EA">
      <w:pPr>
        <w:adjustRightInd w:val="0"/>
        <w:snapToGrid w:val="0"/>
        <w:spacing w:line="360" w:lineRule="auto"/>
        <w:ind w:firstLine="540"/>
        <w:rPr>
          <w:rFonts w:hint="eastAsia" w:ascii="宋体" w:hAnsi="宋体" w:eastAsia="宋体" w:cs="宋体"/>
          <w:color w:val="000000"/>
          <w:kern w:val="0"/>
          <w:sz w:val="24"/>
        </w:rPr>
      </w:pPr>
      <w:r>
        <w:rPr>
          <w:rFonts w:hint="eastAsia" w:ascii="宋体" w:hAnsi="宋体" w:eastAsia="宋体" w:cs="宋体"/>
          <w:color w:val="000000"/>
          <w:kern w:val="0"/>
          <w:sz w:val="24"/>
        </w:rPr>
        <w:t xml:space="preserve">售价：300元每包 </w:t>
      </w:r>
    </w:p>
    <w:p w14:paraId="5E987953">
      <w:pPr>
        <w:keepNext/>
        <w:keepLines/>
        <w:autoSpaceDE w:val="0"/>
        <w:autoSpaceDN w:val="0"/>
        <w:adjustRightInd w:val="0"/>
        <w:snapToGrid w:val="0"/>
        <w:spacing w:line="360" w:lineRule="auto"/>
        <w:textAlignment w:val="baseline"/>
        <w:outlineLvl w:val="1"/>
        <w:rPr>
          <w:rFonts w:hint="eastAsia" w:ascii="宋体" w:hAnsi="宋体" w:eastAsia="宋体" w:cs="宋体"/>
          <w:b/>
          <w:kern w:val="0"/>
          <w:sz w:val="24"/>
        </w:rPr>
      </w:pPr>
      <w:r>
        <w:rPr>
          <w:rFonts w:hint="eastAsia" w:ascii="宋体" w:hAnsi="宋体" w:eastAsia="宋体" w:cs="宋体"/>
          <w:b/>
          <w:kern w:val="0"/>
          <w:sz w:val="24"/>
        </w:rPr>
        <w:t>四、响应文件提交</w:t>
      </w:r>
      <w:bookmarkEnd w:id="37"/>
      <w:bookmarkEnd w:id="38"/>
      <w:bookmarkEnd w:id="39"/>
      <w:bookmarkEnd w:id="40"/>
    </w:p>
    <w:p w14:paraId="4D092311">
      <w:pPr>
        <w:adjustRightInd w:val="0"/>
        <w:snapToGrid w:val="0"/>
        <w:spacing w:line="360" w:lineRule="auto"/>
        <w:ind w:firstLine="540"/>
        <w:rPr>
          <w:rFonts w:hint="eastAsia" w:ascii="宋体" w:hAnsi="宋体" w:eastAsia="宋体" w:cs="宋体"/>
          <w:kern w:val="0"/>
          <w:sz w:val="24"/>
        </w:rPr>
      </w:pPr>
      <w:r>
        <w:rPr>
          <w:rFonts w:hint="eastAsia" w:ascii="宋体" w:hAnsi="宋体" w:eastAsia="宋体" w:cs="宋体"/>
          <w:kern w:val="0"/>
          <w:sz w:val="24"/>
        </w:rPr>
        <w:t>截止时间：2025年</w:t>
      </w:r>
      <w:r>
        <w:rPr>
          <w:rFonts w:hint="eastAsia" w:ascii="宋体" w:hAnsi="宋体" w:eastAsia="宋体" w:cs="宋体"/>
          <w:kern w:val="0"/>
          <w:sz w:val="24"/>
          <w:lang w:val="en-US" w:eastAsia="zh-CN"/>
        </w:rPr>
        <w:t>11</w:t>
      </w:r>
      <w:r>
        <w:rPr>
          <w:rFonts w:hint="eastAsia" w:ascii="宋体" w:hAnsi="宋体" w:eastAsia="宋体" w:cs="宋体"/>
          <w:kern w:val="0"/>
          <w:sz w:val="24"/>
        </w:rPr>
        <w:t>月</w:t>
      </w:r>
      <w:r>
        <w:rPr>
          <w:rFonts w:hint="eastAsia" w:ascii="宋体" w:hAnsi="宋体" w:cs="宋体"/>
          <w:kern w:val="0"/>
          <w:sz w:val="24"/>
          <w:lang w:val="en-US" w:eastAsia="zh-CN"/>
        </w:rPr>
        <w:t>11</w:t>
      </w:r>
      <w:r>
        <w:rPr>
          <w:rFonts w:hint="eastAsia" w:ascii="宋体" w:hAnsi="宋体" w:eastAsia="宋体" w:cs="宋体"/>
          <w:kern w:val="0"/>
          <w:sz w:val="24"/>
        </w:rPr>
        <w:t>日09点00分（北京时间）</w:t>
      </w:r>
    </w:p>
    <w:p w14:paraId="2730788B">
      <w:pPr>
        <w:adjustRightInd w:val="0"/>
        <w:snapToGrid w:val="0"/>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地点：海南省海口市蓝天路2-8号、海南省教学仪器设备招标中心有限公司开标室</w:t>
      </w:r>
    </w:p>
    <w:p w14:paraId="6C279CDA">
      <w:pPr>
        <w:keepNext/>
        <w:keepLines/>
        <w:autoSpaceDE w:val="0"/>
        <w:autoSpaceDN w:val="0"/>
        <w:adjustRightInd w:val="0"/>
        <w:snapToGrid w:val="0"/>
        <w:spacing w:line="360" w:lineRule="auto"/>
        <w:textAlignment w:val="baseline"/>
        <w:outlineLvl w:val="1"/>
        <w:rPr>
          <w:rFonts w:hint="eastAsia" w:ascii="宋体" w:hAnsi="宋体" w:eastAsia="宋体" w:cs="宋体"/>
          <w:b/>
          <w:kern w:val="0"/>
          <w:sz w:val="24"/>
        </w:rPr>
      </w:pPr>
      <w:bookmarkStart w:id="41" w:name="_Toc28359093"/>
      <w:bookmarkStart w:id="42" w:name="_Toc28359016"/>
      <w:bookmarkStart w:id="43" w:name="_Toc35393802"/>
      <w:bookmarkStart w:id="44" w:name="_Toc35393633"/>
      <w:r>
        <w:rPr>
          <w:rFonts w:hint="eastAsia" w:ascii="宋体" w:hAnsi="宋体" w:eastAsia="宋体" w:cs="宋体"/>
          <w:b/>
          <w:kern w:val="0"/>
          <w:sz w:val="24"/>
        </w:rPr>
        <w:t>五、开启</w:t>
      </w:r>
      <w:bookmarkEnd w:id="41"/>
      <w:bookmarkEnd w:id="42"/>
      <w:bookmarkEnd w:id="43"/>
      <w:bookmarkEnd w:id="44"/>
    </w:p>
    <w:p w14:paraId="7A2D917B">
      <w:pPr>
        <w:adjustRightInd w:val="0"/>
        <w:snapToGrid w:val="0"/>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时间：2025年</w:t>
      </w:r>
      <w:r>
        <w:rPr>
          <w:rFonts w:hint="eastAsia" w:ascii="宋体" w:hAnsi="宋体" w:eastAsia="宋体" w:cs="宋体"/>
          <w:kern w:val="0"/>
          <w:sz w:val="24"/>
          <w:lang w:val="en-US" w:eastAsia="zh-CN"/>
        </w:rPr>
        <w:t>11</w:t>
      </w:r>
      <w:r>
        <w:rPr>
          <w:rFonts w:hint="eastAsia" w:ascii="宋体" w:hAnsi="宋体" w:eastAsia="宋体" w:cs="宋体"/>
          <w:kern w:val="0"/>
          <w:sz w:val="24"/>
        </w:rPr>
        <w:t>月</w:t>
      </w:r>
      <w:r>
        <w:rPr>
          <w:rFonts w:hint="eastAsia" w:ascii="宋体" w:hAnsi="宋体" w:cs="宋体"/>
          <w:kern w:val="0"/>
          <w:sz w:val="24"/>
          <w:lang w:val="en-US" w:eastAsia="zh-CN"/>
        </w:rPr>
        <w:t>11</w:t>
      </w:r>
      <w:r>
        <w:rPr>
          <w:rFonts w:hint="eastAsia" w:ascii="宋体" w:hAnsi="宋体" w:eastAsia="宋体" w:cs="宋体"/>
          <w:kern w:val="0"/>
          <w:sz w:val="24"/>
        </w:rPr>
        <w:t>日09点00分（北京时间）</w:t>
      </w:r>
    </w:p>
    <w:p w14:paraId="042DA7A2">
      <w:pPr>
        <w:adjustRightInd w:val="0"/>
        <w:snapToGrid w:val="0"/>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地点：海南省海口市蓝天路2-8号、海南省教学仪器设备招标中心有限公司开标室</w:t>
      </w:r>
    </w:p>
    <w:p w14:paraId="5A8DDC9C">
      <w:pPr>
        <w:keepNext/>
        <w:keepLines/>
        <w:autoSpaceDE w:val="0"/>
        <w:autoSpaceDN w:val="0"/>
        <w:adjustRightInd w:val="0"/>
        <w:snapToGrid w:val="0"/>
        <w:spacing w:line="360" w:lineRule="auto"/>
        <w:textAlignment w:val="baseline"/>
        <w:outlineLvl w:val="1"/>
        <w:rPr>
          <w:rFonts w:hint="eastAsia" w:ascii="宋体" w:hAnsi="宋体" w:eastAsia="宋体" w:cs="宋体"/>
          <w:b/>
          <w:kern w:val="0"/>
          <w:sz w:val="24"/>
        </w:rPr>
      </w:pPr>
      <w:r>
        <w:rPr>
          <w:rFonts w:hint="eastAsia" w:ascii="宋体" w:hAnsi="宋体" w:eastAsia="宋体" w:cs="宋体"/>
          <w:b/>
          <w:kern w:val="0"/>
          <w:sz w:val="24"/>
        </w:rPr>
        <w:t>六、公告期限：</w:t>
      </w:r>
      <w:r>
        <w:rPr>
          <w:rFonts w:hint="eastAsia" w:ascii="宋体" w:hAnsi="宋体" w:eastAsia="宋体" w:cs="宋体"/>
          <w:kern w:val="0"/>
          <w:sz w:val="24"/>
        </w:rPr>
        <w:t>自公告发出之日起五个工作日内</w:t>
      </w:r>
    </w:p>
    <w:p w14:paraId="09F3C967">
      <w:pPr>
        <w:keepNext/>
        <w:keepLines/>
        <w:autoSpaceDE w:val="0"/>
        <w:autoSpaceDN w:val="0"/>
        <w:adjustRightInd w:val="0"/>
        <w:snapToGrid w:val="0"/>
        <w:spacing w:line="360" w:lineRule="auto"/>
        <w:textAlignment w:val="baseline"/>
        <w:outlineLvl w:val="1"/>
        <w:rPr>
          <w:rFonts w:hint="eastAsia" w:ascii="宋体" w:hAnsi="宋体" w:eastAsia="宋体" w:cs="宋体"/>
          <w:b/>
          <w:kern w:val="0"/>
          <w:sz w:val="24"/>
        </w:rPr>
      </w:pPr>
      <w:bookmarkStart w:id="45" w:name="_Toc28359017"/>
      <w:bookmarkStart w:id="46" w:name="_Toc35393634"/>
      <w:bookmarkStart w:id="47" w:name="_Toc35393803"/>
      <w:bookmarkStart w:id="48" w:name="_Toc28359094"/>
      <w:r>
        <w:rPr>
          <w:rFonts w:hint="eastAsia" w:ascii="宋体" w:hAnsi="宋体" w:eastAsia="宋体" w:cs="宋体"/>
          <w:b/>
          <w:kern w:val="0"/>
          <w:sz w:val="24"/>
        </w:rPr>
        <w:t>七、</w:t>
      </w:r>
      <w:bookmarkEnd w:id="45"/>
      <w:bookmarkEnd w:id="46"/>
      <w:bookmarkEnd w:id="47"/>
      <w:bookmarkEnd w:id="48"/>
      <w:bookmarkStart w:id="49" w:name="_Toc35393804"/>
      <w:bookmarkStart w:id="50" w:name="_Toc35393635"/>
      <w:r>
        <w:rPr>
          <w:rFonts w:hint="eastAsia" w:ascii="宋体" w:hAnsi="宋体" w:eastAsia="宋体" w:cs="宋体"/>
          <w:b/>
          <w:kern w:val="0"/>
          <w:sz w:val="24"/>
        </w:rPr>
        <w:t>其他补充事宜</w:t>
      </w:r>
      <w:bookmarkEnd w:id="49"/>
      <w:bookmarkEnd w:id="50"/>
    </w:p>
    <w:p w14:paraId="39618702">
      <w:pPr>
        <w:adjustRightInd w:val="0"/>
        <w:snapToGrid w:val="0"/>
        <w:spacing w:line="36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1、标书售后不退，购买标书时需提供以下证明资料及备案：营业执照复印件（加盖本单位公章）、法人授权函（法定代表身份证和被授权人身份证复印件、函中内容要有报名人的联系方式及邮箱）</w:t>
      </w:r>
    </w:p>
    <w:p w14:paraId="501D3C34">
      <w:pPr>
        <w:adjustRightInd w:val="0"/>
        <w:snapToGrid w:val="0"/>
        <w:spacing w:line="36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2、购买采购文件银行帐户：</w:t>
      </w:r>
    </w:p>
    <w:p w14:paraId="6EFA2536">
      <w:pPr>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单位名称：海南省教学仪器设备招标中心有限公司</w:t>
      </w:r>
    </w:p>
    <w:p w14:paraId="1B06F15C">
      <w:pPr>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 xml:space="preserve">开户银行：中国建设银行股份有限公司海口国兴大道支行        </w:t>
      </w:r>
    </w:p>
    <w:p w14:paraId="242158B1">
      <w:pPr>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银行帐号：46001002537052500288</w:t>
      </w:r>
    </w:p>
    <w:p w14:paraId="5B0CACA4">
      <w:pPr>
        <w:adjustRightInd w:val="0"/>
        <w:snapToGrid w:val="0"/>
        <w:spacing w:line="36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财务联系电话：0898-66737260</w:t>
      </w:r>
    </w:p>
    <w:p w14:paraId="52E9C24B">
      <w:pPr>
        <w:adjustRightInd w:val="0"/>
        <w:snapToGrid w:val="0"/>
        <w:spacing w:line="36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3、供应商应准备一份正本和</w:t>
      </w:r>
      <w:r>
        <w:rPr>
          <w:rFonts w:hint="eastAsia" w:ascii="宋体" w:hAnsi="宋体" w:eastAsia="宋体" w:cs="宋体"/>
          <w:color w:val="000000"/>
          <w:kern w:val="0"/>
          <w:sz w:val="24"/>
          <w:lang w:val="en-US" w:eastAsia="zh-CN"/>
        </w:rPr>
        <w:t>两</w:t>
      </w:r>
      <w:r>
        <w:rPr>
          <w:rFonts w:hint="eastAsia" w:ascii="宋体" w:hAnsi="宋体" w:eastAsia="宋体" w:cs="宋体"/>
          <w:color w:val="000000"/>
          <w:kern w:val="0"/>
          <w:sz w:val="24"/>
        </w:rPr>
        <w:t>份副本，并在每一份“响应文件”上要明确注明“正本”或“副本”字样。</w:t>
      </w:r>
    </w:p>
    <w:p w14:paraId="3FD389E2">
      <w:pPr>
        <w:adjustRightInd w:val="0"/>
        <w:snapToGrid w:val="0"/>
        <w:spacing w:line="36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4、供应商应将“响应文件”胶装成册。为了方便开标、评标，供应商应将“响应文件”正本的 “报价一览表和规格响应多备一份（以包为单位）”单独密封于一小信封内，并在该信封上标明“报价一览表”字样，然后再装入“响应文件”正本的密封袋中。（响应时递交U盘拷贝的PDF格式正本的响应文件。）</w:t>
      </w:r>
    </w:p>
    <w:p w14:paraId="6EA8AD66">
      <w:pPr>
        <w:adjustRightInd w:val="0"/>
        <w:snapToGrid w:val="0"/>
        <w:spacing w:line="36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5、采购人不接受有任何选择的报价。</w:t>
      </w:r>
    </w:p>
    <w:p w14:paraId="0CB3774A">
      <w:pPr>
        <w:adjustRightInd w:val="0"/>
        <w:snapToGrid w:val="0"/>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6、本项目支持节能产品、环境标志产品、中小微企业发展、监狱企业发展及残疾人福利性单位等相关扶持政策。</w:t>
      </w:r>
    </w:p>
    <w:p w14:paraId="7821C1F6">
      <w:pPr>
        <w:adjustRightInd w:val="0"/>
        <w:snapToGrid w:val="0"/>
        <w:spacing w:line="360" w:lineRule="auto"/>
        <w:ind w:firstLine="480" w:firstLineChars="200"/>
        <w:rPr>
          <w:rFonts w:hint="eastAsia" w:ascii="宋体" w:hAnsi="宋体" w:eastAsia="宋体" w:cs="宋体"/>
          <w:b/>
          <w:kern w:val="0"/>
          <w:sz w:val="24"/>
        </w:rPr>
      </w:pPr>
      <w:r>
        <w:rPr>
          <w:rFonts w:hint="eastAsia" w:ascii="宋体" w:hAnsi="宋体" w:eastAsia="宋体" w:cs="宋体"/>
          <w:b/>
          <w:kern w:val="0"/>
          <w:sz w:val="24"/>
        </w:rPr>
        <w:t>重要提示：本项目不收取保证金。</w:t>
      </w:r>
    </w:p>
    <w:p w14:paraId="675F2EC1">
      <w:pPr>
        <w:adjustRightInd w:val="0"/>
        <w:snapToGrid w:val="0"/>
        <w:spacing w:line="360" w:lineRule="auto"/>
        <w:rPr>
          <w:rFonts w:hint="eastAsia" w:ascii="宋体" w:hAnsi="宋体" w:eastAsia="宋体" w:cs="宋体"/>
          <w:b/>
          <w:kern w:val="0"/>
          <w:sz w:val="24"/>
        </w:rPr>
      </w:pPr>
      <w:r>
        <w:rPr>
          <w:rFonts w:hint="eastAsia" w:ascii="宋体" w:hAnsi="宋体" w:eastAsia="宋体" w:cs="宋体"/>
          <w:b/>
          <w:kern w:val="0"/>
          <w:sz w:val="24"/>
        </w:rPr>
        <w:t>八、凡对本次采购提出询问，请按以下方式联系。</w:t>
      </w:r>
      <w:bookmarkEnd w:id="33"/>
      <w:bookmarkEnd w:id="34"/>
      <w:bookmarkEnd w:id="35"/>
      <w:bookmarkEnd w:id="36"/>
    </w:p>
    <w:p w14:paraId="7FBB450D">
      <w:pPr>
        <w:adjustRightInd w:val="0"/>
        <w:snapToGrid w:val="0"/>
        <w:spacing w:line="360" w:lineRule="auto"/>
        <w:ind w:firstLine="480" w:firstLineChars="200"/>
        <w:rPr>
          <w:rFonts w:hint="eastAsia" w:ascii="宋体" w:hAnsi="宋体" w:eastAsia="宋体" w:cs="宋体"/>
          <w:kern w:val="0"/>
          <w:sz w:val="24"/>
        </w:rPr>
      </w:pPr>
      <w:bookmarkStart w:id="51" w:name="_Toc28359019"/>
      <w:bookmarkStart w:id="52" w:name="_Toc35393806"/>
      <w:bookmarkStart w:id="53" w:name="_Toc28359096"/>
      <w:bookmarkStart w:id="54" w:name="_Toc35393637"/>
      <w:r>
        <w:rPr>
          <w:rFonts w:hint="eastAsia" w:ascii="宋体" w:hAnsi="宋体" w:eastAsia="宋体" w:cs="宋体"/>
          <w:kern w:val="0"/>
          <w:sz w:val="24"/>
        </w:rPr>
        <w:t>1.采购人信息</w:t>
      </w:r>
      <w:bookmarkEnd w:id="51"/>
      <w:bookmarkEnd w:id="52"/>
      <w:bookmarkEnd w:id="53"/>
      <w:bookmarkEnd w:id="54"/>
    </w:p>
    <w:p w14:paraId="54AF7E48">
      <w:pPr>
        <w:adjustRightInd w:val="0"/>
        <w:snapToGrid w:val="0"/>
        <w:spacing w:line="360" w:lineRule="auto"/>
        <w:ind w:firstLine="480" w:firstLineChars="200"/>
        <w:rPr>
          <w:rFonts w:hint="eastAsia" w:ascii="宋体" w:hAnsi="宋体" w:eastAsia="宋体" w:cs="宋体"/>
          <w:kern w:val="0"/>
          <w:sz w:val="24"/>
        </w:rPr>
      </w:pPr>
      <w:bookmarkStart w:id="55" w:name="_Toc28359097"/>
      <w:bookmarkStart w:id="56" w:name="_Toc35393807"/>
      <w:bookmarkStart w:id="57" w:name="_Toc28359020"/>
      <w:bookmarkStart w:id="58" w:name="_Toc35393638"/>
      <w:r>
        <w:rPr>
          <w:rFonts w:hint="eastAsia" w:ascii="宋体" w:hAnsi="宋体" w:eastAsia="宋体" w:cs="宋体"/>
          <w:kern w:val="0"/>
          <w:sz w:val="24"/>
        </w:rPr>
        <w:t>名    称：　海南软件职业技术学院</w:t>
      </w:r>
    </w:p>
    <w:p w14:paraId="4BD39786">
      <w:pPr>
        <w:adjustRightInd w:val="0"/>
        <w:snapToGrid w:val="0"/>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地    址：　海南省琼海市富海路128号</w:t>
      </w:r>
    </w:p>
    <w:p w14:paraId="069D7060">
      <w:pPr>
        <w:adjustRightInd w:val="0"/>
        <w:snapToGrid w:val="0"/>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联系方式：　0898-62939287</w:t>
      </w:r>
    </w:p>
    <w:p w14:paraId="79740890">
      <w:pPr>
        <w:adjustRightInd w:val="0"/>
        <w:snapToGrid w:val="0"/>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2.采购代理机构信息</w:t>
      </w:r>
      <w:bookmarkEnd w:id="55"/>
      <w:bookmarkEnd w:id="56"/>
      <w:bookmarkEnd w:id="57"/>
      <w:bookmarkEnd w:id="58"/>
    </w:p>
    <w:p w14:paraId="27DFF135">
      <w:pPr>
        <w:adjustRightInd w:val="0"/>
        <w:snapToGrid w:val="0"/>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名    称：　海南省教学仪器设备招标中心有限公司　　</w:t>
      </w:r>
    </w:p>
    <w:p w14:paraId="1A067E7F">
      <w:pPr>
        <w:adjustRightInd w:val="0"/>
        <w:snapToGrid w:val="0"/>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地　　址：　海南省海口市蓝天路2-8号　　</w:t>
      </w:r>
    </w:p>
    <w:p w14:paraId="6E1C9239">
      <w:pPr>
        <w:adjustRightInd w:val="0"/>
        <w:snapToGrid w:val="0"/>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联系方式：　0898-66779294</w:t>
      </w:r>
    </w:p>
    <w:p w14:paraId="6D079751">
      <w:pPr>
        <w:adjustRightInd w:val="0"/>
        <w:snapToGrid w:val="0"/>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3.项目联系方式</w:t>
      </w:r>
    </w:p>
    <w:p w14:paraId="74E124E0">
      <w:pPr>
        <w:adjustRightInd w:val="0"/>
        <w:snapToGrid w:val="0"/>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项目联系人：李先生</w:t>
      </w:r>
    </w:p>
    <w:p w14:paraId="3E17FDD9">
      <w:pPr>
        <w:adjustRightInd w:val="0"/>
        <w:snapToGrid w:val="0"/>
        <w:spacing w:line="360" w:lineRule="auto"/>
        <w:ind w:firstLine="480" w:firstLineChars="200"/>
        <w:jc w:val="left"/>
        <w:rPr>
          <w:rFonts w:hint="eastAsia" w:ascii="宋体" w:hAnsi="宋体" w:eastAsia="宋体" w:cs="宋体"/>
          <w:b/>
          <w:sz w:val="36"/>
          <w:szCs w:val="36"/>
        </w:rPr>
      </w:pPr>
      <w:r>
        <w:rPr>
          <w:rFonts w:hint="eastAsia" w:ascii="宋体" w:hAnsi="宋体" w:eastAsia="宋体" w:cs="宋体"/>
          <w:kern w:val="0"/>
          <w:sz w:val="24"/>
        </w:rPr>
        <w:t>电话： 0898-66779294</w:t>
      </w:r>
    </w:p>
    <w:p w14:paraId="53704E7F">
      <w:pPr>
        <w:adjustRightInd w:val="0"/>
        <w:snapToGrid w:val="0"/>
        <w:spacing w:line="360" w:lineRule="auto"/>
        <w:ind w:firstLine="480" w:firstLineChars="200"/>
        <w:rPr>
          <w:rFonts w:hint="eastAsia" w:ascii="宋体" w:hAnsi="宋体" w:eastAsia="宋体" w:cs="宋体"/>
          <w:color w:val="000000"/>
          <w:kern w:val="0"/>
          <w:sz w:val="24"/>
        </w:rPr>
      </w:pPr>
    </w:p>
    <w:bookmarkEnd w:id="19"/>
    <w:bookmarkEnd w:id="20"/>
    <w:p w14:paraId="46BF0F55">
      <w:pPr>
        <w:pStyle w:val="24"/>
        <w:numPr>
          <w:ilvl w:val="0"/>
          <w:numId w:val="2"/>
        </w:numPr>
        <w:adjustRightInd w:val="0"/>
        <w:snapToGrid w:val="0"/>
        <w:spacing w:line="300" w:lineRule="auto"/>
        <w:ind w:left="0" w:right="0" w:firstLine="0"/>
        <w:jc w:val="center"/>
        <w:rPr>
          <w:rFonts w:hint="eastAsia" w:ascii="宋体" w:hAnsi="宋体" w:eastAsia="宋体" w:cs="宋体"/>
          <w:b/>
          <w:bCs/>
          <w:sz w:val="32"/>
          <w:szCs w:val="32"/>
        </w:rPr>
      </w:pPr>
      <w:r>
        <w:rPr>
          <w:rFonts w:hint="eastAsia" w:ascii="宋体" w:hAnsi="宋体" w:eastAsia="宋体" w:cs="宋体"/>
          <w:b/>
          <w:bCs/>
          <w:sz w:val="32"/>
          <w:szCs w:val="32"/>
        </w:rPr>
        <w:br w:type="page"/>
      </w:r>
      <w:r>
        <w:rPr>
          <w:rFonts w:hint="eastAsia" w:ascii="宋体" w:hAnsi="宋体" w:eastAsia="宋体" w:cs="宋体"/>
          <w:b/>
          <w:bCs/>
          <w:sz w:val="32"/>
          <w:szCs w:val="32"/>
        </w:rPr>
        <w:t xml:space="preserve"> 竞争性磋商采购项目需求</w:t>
      </w:r>
    </w:p>
    <w:p w14:paraId="49C83F38">
      <w:pPr>
        <w:tabs>
          <w:tab w:val="left" w:pos="720"/>
          <w:tab w:val="left" w:pos="1260"/>
          <w:tab w:val="left" w:pos="2160"/>
          <w:tab w:val="left" w:pos="2880"/>
          <w:tab w:val="left" w:pos="3600"/>
          <w:tab w:val="left" w:pos="4320"/>
          <w:tab w:val="left" w:pos="5040"/>
          <w:tab w:val="left" w:pos="5760"/>
        </w:tabs>
        <w:autoSpaceDE w:val="0"/>
        <w:autoSpaceDN w:val="0"/>
        <w:adjustRightInd w:val="0"/>
        <w:snapToGrid w:val="0"/>
        <w:spacing w:line="300" w:lineRule="auto"/>
        <w:ind w:firstLine="480" w:firstLineChars="200"/>
        <w:rPr>
          <w:rFonts w:hint="eastAsia" w:ascii="宋体" w:hAnsi="宋体" w:eastAsia="宋体" w:cs="宋体"/>
          <w:sz w:val="24"/>
          <w:shd w:val="clear" w:color="auto" w:fill="FFFFFF"/>
        </w:rPr>
      </w:pPr>
      <w:r>
        <w:rPr>
          <w:rFonts w:hint="eastAsia" w:ascii="宋体" w:hAnsi="宋体" w:eastAsia="宋体" w:cs="宋体"/>
          <w:b/>
          <w:kern w:val="0"/>
          <w:sz w:val="24"/>
          <w:szCs w:val="21"/>
        </w:rPr>
        <w:t>采购需求：</w:t>
      </w:r>
    </w:p>
    <w:tbl>
      <w:tblPr>
        <w:tblStyle w:val="38"/>
        <w:tblW w:w="9981"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56"/>
        <w:gridCol w:w="1229"/>
        <w:gridCol w:w="6253"/>
        <w:gridCol w:w="876"/>
        <w:gridCol w:w="867"/>
      </w:tblGrid>
      <w:tr w14:paraId="7F5EBF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F8974">
            <w:pPr>
              <w:adjustRightInd w:val="0"/>
              <w:snapToGrid w:val="0"/>
              <w:spacing w:line="360" w:lineRule="auto"/>
              <w:jc w:val="center"/>
              <w:rPr>
                <w:rFonts w:hint="eastAsia" w:ascii="宋体" w:hAnsi="宋体" w:eastAsia="宋体" w:cs="宋体"/>
                <w:kern w:val="0"/>
                <w:sz w:val="24"/>
              </w:rPr>
            </w:pPr>
            <w:r>
              <w:rPr>
                <w:rFonts w:hint="eastAsia" w:ascii="宋体" w:hAnsi="宋体" w:eastAsia="宋体" w:cs="宋体"/>
                <w:kern w:val="0"/>
                <w:sz w:val="24"/>
                <w:lang w:val="en-US" w:eastAsia="zh-CN"/>
              </w:rPr>
              <w:t>序号</w:t>
            </w:r>
          </w:p>
        </w:tc>
        <w:tc>
          <w:tcPr>
            <w:tcW w:w="1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09AC9">
            <w:pPr>
              <w:adjustRightInd w:val="0"/>
              <w:snapToGrid w:val="0"/>
              <w:spacing w:line="360" w:lineRule="auto"/>
              <w:jc w:val="center"/>
              <w:rPr>
                <w:rFonts w:hint="eastAsia" w:ascii="宋体" w:hAnsi="宋体" w:eastAsia="宋体" w:cs="宋体"/>
                <w:kern w:val="0"/>
                <w:sz w:val="24"/>
              </w:rPr>
            </w:pPr>
            <w:r>
              <w:rPr>
                <w:rFonts w:hint="eastAsia" w:ascii="宋体" w:hAnsi="宋体" w:eastAsia="宋体" w:cs="宋体"/>
                <w:kern w:val="0"/>
                <w:sz w:val="24"/>
                <w:lang w:val="en-US" w:eastAsia="zh-CN"/>
              </w:rPr>
              <w:t>采购品目名称</w:t>
            </w:r>
          </w:p>
        </w:tc>
        <w:tc>
          <w:tcPr>
            <w:tcW w:w="62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0BD1A">
            <w:pPr>
              <w:adjustRightInd w:val="0"/>
              <w:snapToGrid w:val="0"/>
              <w:spacing w:line="360" w:lineRule="auto"/>
              <w:jc w:val="center"/>
              <w:rPr>
                <w:rFonts w:hint="eastAsia" w:ascii="宋体" w:hAnsi="宋体" w:eastAsia="宋体" w:cs="宋体"/>
                <w:kern w:val="0"/>
                <w:sz w:val="24"/>
              </w:rPr>
            </w:pPr>
            <w:r>
              <w:rPr>
                <w:rFonts w:hint="eastAsia" w:ascii="宋体" w:hAnsi="宋体" w:eastAsia="宋体" w:cs="宋体"/>
                <w:kern w:val="0"/>
                <w:sz w:val="24"/>
                <w:lang w:val="en-US" w:eastAsia="zh-CN"/>
              </w:rPr>
              <w:t>技术参数</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A8756">
            <w:pPr>
              <w:adjustRightInd w:val="0"/>
              <w:snapToGrid w:val="0"/>
              <w:spacing w:line="360" w:lineRule="auto"/>
              <w:jc w:val="center"/>
              <w:rPr>
                <w:rFonts w:hint="eastAsia" w:ascii="宋体" w:hAnsi="宋体" w:eastAsia="宋体" w:cs="宋体"/>
                <w:kern w:val="0"/>
                <w:sz w:val="24"/>
              </w:rPr>
            </w:pPr>
            <w:r>
              <w:rPr>
                <w:rFonts w:hint="eastAsia" w:ascii="宋体" w:hAnsi="宋体" w:eastAsia="宋体" w:cs="宋体"/>
                <w:kern w:val="0"/>
                <w:sz w:val="24"/>
                <w:lang w:val="en-US" w:eastAsia="zh-CN"/>
              </w:rPr>
              <w:t>单位</w:t>
            </w:r>
          </w:p>
        </w:tc>
        <w:tc>
          <w:tcPr>
            <w:tcW w:w="8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3875D">
            <w:pPr>
              <w:adjustRightInd w:val="0"/>
              <w:snapToGrid w:val="0"/>
              <w:spacing w:line="360" w:lineRule="auto"/>
              <w:jc w:val="center"/>
              <w:rPr>
                <w:rFonts w:hint="eastAsia" w:ascii="宋体" w:hAnsi="宋体" w:eastAsia="宋体" w:cs="宋体"/>
                <w:kern w:val="0"/>
                <w:sz w:val="24"/>
              </w:rPr>
            </w:pPr>
            <w:r>
              <w:rPr>
                <w:rFonts w:hint="eastAsia" w:ascii="宋体" w:hAnsi="宋体" w:eastAsia="宋体" w:cs="宋体"/>
                <w:kern w:val="0"/>
                <w:sz w:val="24"/>
                <w:lang w:val="en-US" w:eastAsia="zh-CN"/>
              </w:rPr>
              <w:t>数量</w:t>
            </w:r>
          </w:p>
        </w:tc>
      </w:tr>
      <w:tr w14:paraId="2DB373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27A52">
            <w:pPr>
              <w:adjustRightInd w:val="0"/>
              <w:snapToGrid w:val="0"/>
              <w:spacing w:line="360" w:lineRule="auto"/>
              <w:jc w:val="center"/>
              <w:rPr>
                <w:rFonts w:hint="eastAsia" w:ascii="宋体" w:hAnsi="宋体" w:eastAsia="宋体" w:cs="宋体"/>
                <w:kern w:val="0"/>
                <w:sz w:val="24"/>
              </w:rPr>
            </w:pPr>
            <w:r>
              <w:rPr>
                <w:rFonts w:hint="eastAsia" w:ascii="宋体" w:hAnsi="宋体" w:eastAsia="宋体" w:cs="宋体"/>
                <w:kern w:val="0"/>
                <w:sz w:val="24"/>
                <w:lang w:val="en-US" w:eastAsia="zh-CN"/>
              </w:rPr>
              <w:t>1</w:t>
            </w:r>
          </w:p>
        </w:tc>
        <w:tc>
          <w:tcPr>
            <w:tcW w:w="1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B13EA">
            <w:pPr>
              <w:adjustRightInd w:val="0"/>
              <w:snapToGrid w:val="0"/>
              <w:spacing w:line="360" w:lineRule="auto"/>
              <w:jc w:val="both"/>
              <w:rPr>
                <w:rFonts w:hint="eastAsia" w:ascii="宋体" w:hAnsi="宋体" w:eastAsia="宋体" w:cs="宋体"/>
                <w:kern w:val="0"/>
                <w:sz w:val="24"/>
              </w:rPr>
            </w:pPr>
            <w:r>
              <w:rPr>
                <w:rFonts w:hint="eastAsia" w:ascii="宋体" w:hAnsi="宋体" w:eastAsia="宋体" w:cs="宋体"/>
                <w:kern w:val="0"/>
                <w:sz w:val="24"/>
                <w:lang w:val="en-US" w:eastAsia="zh-CN"/>
              </w:rPr>
              <w:t>定制仿古橡木护板双面书架（六层)</w:t>
            </w:r>
          </w:p>
        </w:tc>
        <w:tc>
          <w:tcPr>
            <w:tcW w:w="62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A2B37">
            <w:pPr>
              <w:adjustRightInd w:val="0"/>
              <w:snapToGrid w:val="0"/>
              <w:spacing w:line="360" w:lineRule="auto"/>
              <w:ind w:firstLine="480" w:firstLineChars="200"/>
              <w:jc w:val="left"/>
              <w:rPr>
                <w:rFonts w:hint="eastAsia" w:ascii="宋体" w:hAnsi="宋体" w:eastAsia="宋体" w:cs="宋体"/>
                <w:kern w:val="0"/>
                <w:sz w:val="24"/>
              </w:rPr>
            </w:pPr>
            <w:r>
              <w:rPr>
                <w:rFonts w:hint="eastAsia" w:ascii="宋体" w:hAnsi="宋体" w:eastAsia="宋体" w:cs="宋体"/>
                <w:kern w:val="0"/>
                <w:sz w:val="24"/>
                <w:lang w:val="en-US" w:eastAsia="zh-CN"/>
              </w:rPr>
              <w:t>1、结构：六层双柱双面，双面单组规格：长*宽*高：900（L）*450（W）*2000(H)mm；立柱：50*35*1.2mm中心槽≥20mm,凸型槽≥15mm ,群腿：810*100*34*1.2mm立柱：孔≥30mm,孔的间距≥60mm,4道折弯加强； 隔板：807*210*25mm,6道折弯加强，挂板：442*125mm压型加强厚度0.9mm； 挡书条：2道折弯加强,顶板：810*450*40mm 。</w:t>
            </w:r>
            <w:r>
              <w:rPr>
                <w:rFonts w:hint="eastAsia" w:ascii="宋体" w:hAnsi="宋体" w:eastAsia="宋体" w:cs="宋体"/>
                <w:kern w:val="0"/>
                <w:sz w:val="24"/>
                <w:lang w:val="en-US" w:eastAsia="zh-CN"/>
              </w:rPr>
              <w:br w:type="textWrapping"/>
            </w:r>
            <w:r>
              <w:rPr>
                <w:rFonts w:hint="eastAsia" w:ascii="宋体" w:hAnsi="宋体" w:eastAsia="宋体" w:cs="宋体"/>
                <w:kern w:val="0"/>
                <w:sz w:val="24"/>
                <w:lang w:val="en-US" w:eastAsia="zh-CN"/>
              </w:rPr>
              <w:t>合计8组15列。</w:t>
            </w:r>
            <w:r>
              <w:rPr>
                <w:rFonts w:hint="eastAsia" w:ascii="宋体" w:hAnsi="宋体" w:eastAsia="宋体" w:cs="宋体"/>
                <w:kern w:val="0"/>
                <w:sz w:val="24"/>
                <w:lang w:val="en-US" w:eastAsia="zh-CN"/>
              </w:rPr>
              <w:br w:type="textWrapping"/>
            </w:r>
            <w:r>
              <w:rPr>
                <w:rFonts w:hint="eastAsia" w:ascii="宋体" w:hAnsi="宋体" w:eastAsia="宋体" w:cs="宋体"/>
                <w:kern w:val="0"/>
                <w:sz w:val="24"/>
                <w:lang w:val="en-US" w:eastAsia="zh-CN"/>
              </w:rPr>
              <w:t>2、采用静电喷粉、高温固化而成。安装方式：全拆装。（▲需投标人或厂商提供由检验检测中心出具的带有</w:t>
            </w:r>
            <w:r>
              <w:rPr>
                <w:rFonts w:hint="eastAsia" w:ascii="宋体" w:hAnsi="宋体" w:cs="宋体"/>
                <w:kern w:val="0"/>
                <w:sz w:val="24"/>
                <w:lang w:val="en-US" w:eastAsia="zh-CN"/>
              </w:rPr>
              <w:t>CMA或ILAC-MRA或CNAS</w:t>
            </w:r>
            <w:r>
              <w:rPr>
                <w:rFonts w:hint="eastAsia" w:ascii="宋体" w:hAnsi="宋体" w:eastAsia="宋体" w:cs="宋体"/>
                <w:kern w:val="0"/>
                <w:sz w:val="24"/>
                <w:lang w:val="en-US" w:eastAsia="zh-CN"/>
              </w:rPr>
              <w:t>标识的热固性粉末检测报告，检测内容需包含但不限于重金属含量、硬度、附着力、耐冲击性）层板厚度采用≥1.0mm的优质冷轧钢板一次滚压成型，（▲需投标人或厂商提供由检验检测中心出具的带有</w:t>
            </w:r>
            <w:r>
              <w:rPr>
                <w:rFonts w:hint="eastAsia" w:ascii="宋体" w:hAnsi="宋体" w:cs="宋体"/>
                <w:kern w:val="0"/>
                <w:sz w:val="24"/>
                <w:lang w:val="en-US" w:eastAsia="zh-CN"/>
              </w:rPr>
              <w:t>CMA或ILAC-MRA或CNAS</w:t>
            </w:r>
            <w:r>
              <w:rPr>
                <w:rFonts w:hint="eastAsia" w:ascii="宋体" w:hAnsi="宋体" w:eastAsia="宋体" w:cs="宋体"/>
                <w:kern w:val="0"/>
                <w:sz w:val="24"/>
                <w:lang w:val="en-US" w:eastAsia="zh-CN"/>
              </w:rPr>
              <w:t>标识的1.0mm钢板的检测报告，严格执行GB/T13668-2015标准），层板正面压4条圆弧筋，两侧各压1条圆弧筋，每组筋宽为10mm±0.5mm,主筋深度为1mm，承重≥100kg，满负载24小时后曲挠度≤3mm，卸载后自动恢复，层板正面主中心筋到边尺寸为70mm（±1mm），主筋与辅筋之间的中心距离为5mm，用以增加层板承重能力，使得层板在承重后不易弯曲。（▲需投标人或厂商提供由检验检测中心出具的带有</w:t>
            </w:r>
            <w:r>
              <w:rPr>
                <w:rFonts w:hint="eastAsia" w:ascii="宋体" w:hAnsi="宋体" w:cs="宋体"/>
                <w:kern w:val="0"/>
                <w:sz w:val="24"/>
                <w:lang w:val="en-US" w:eastAsia="zh-CN"/>
              </w:rPr>
              <w:t>CMA或ILAC-MRA或CNAS</w:t>
            </w:r>
            <w:r>
              <w:rPr>
                <w:rFonts w:hint="eastAsia" w:ascii="宋体" w:hAnsi="宋体" w:eastAsia="宋体" w:cs="宋体"/>
                <w:kern w:val="0"/>
                <w:sz w:val="24"/>
                <w:lang w:val="en-US" w:eastAsia="zh-CN"/>
              </w:rPr>
              <w:t>标识的金属喷涂层抗盐雾试验不低于10级隔板检测报告，严格执行QB/T4767--2014标准）</w:t>
            </w:r>
            <w:r>
              <w:rPr>
                <w:rFonts w:hint="eastAsia" w:ascii="宋体" w:hAnsi="宋体" w:eastAsia="宋体" w:cs="宋体"/>
                <w:kern w:val="0"/>
                <w:sz w:val="24"/>
                <w:lang w:val="en-US" w:eastAsia="zh-CN"/>
              </w:rPr>
              <w:br w:type="textWrapping"/>
            </w:r>
            <w:r>
              <w:rPr>
                <w:rFonts w:hint="eastAsia" w:ascii="宋体" w:hAnsi="宋体" w:eastAsia="宋体" w:cs="宋体"/>
                <w:kern w:val="0"/>
                <w:sz w:val="24"/>
                <w:lang w:val="en-US" w:eastAsia="zh-CN"/>
              </w:rPr>
              <w:t>3、书架挂板采用优质冷轧钢板经一体成型流水线冲压成型，两端二排四挂钩结构设计，中间腰形拉伸翻边模成形两个台阶加强孔，俩个腰形孔中心距为200mm，孔上下位置设有俩组四根圆筋，圆筋长度为120mm，相距70mm，挂板上下端直角折弯，并冲有四个凸槽，凸槽间相距165mm，可使搁板嵌置于弯边凸肩上。（▲需投标人或厂商提供由检验检测中心出具的带有</w:t>
            </w:r>
            <w:r>
              <w:rPr>
                <w:rFonts w:hint="eastAsia" w:ascii="宋体" w:hAnsi="宋体" w:cs="宋体"/>
                <w:kern w:val="0"/>
                <w:sz w:val="24"/>
                <w:lang w:val="en-US" w:eastAsia="zh-CN"/>
              </w:rPr>
              <w:t>CMA或ILAC-MRA或CNAS</w:t>
            </w:r>
            <w:r>
              <w:rPr>
                <w:rFonts w:hint="eastAsia" w:ascii="宋体" w:hAnsi="宋体" w:eastAsia="宋体" w:cs="宋体"/>
                <w:kern w:val="0"/>
                <w:sz w:val="24"/>
                <w:lang w:val="en-US" w:eastAsia="zh-CN"/>
              </w:rPr>
              <w:t>标识的金属喷涂层抗盐雾试验不低于10级挂板检测报告，严格执行QB/T4767--2014标准）俩端挂钩进行折弯，每个挂钩采用凹槽型设计，凹槽深度为8mm，挂钩与挂钩距离为60mm，便于挂板与立柱之间连接稳固，组装后平整、牢固、承重性好、外观新颖，可防止搁板前后窜动，通用性互换性好。表面再采用酸洗磷化后进行喷塑处理，外形美观，色泽鲜亮，使基本材质不会腐蚀，经久耐用。挂板与立柱之间连接方式采用四挂钩扣接，四挂钩挂板相对于传统挂板，强度高，承重性能更优越，挂板与立柱对接处更牢固。立柱采用≥1.2mm优质冷轧钢板一次滚压成型，（▲需投标人或厂商提供由检验检测中心出具的带有</w:t>
            </w:r>
            <w:r>
              <w:rPr>
                <w:rFonts w:hint="eastAsia" w:ascii="宋体" w:hAnsi="宋体" w:cs="宋体"/>
                <w:kern w:val="0"/>
                <w:sz w:val="24"/>
                <w:lang w:val="en-US" w:eastAsia="zh-CN"/>
              </w:rPr>
              <w:t>CMA或ILAC-MRA或CNAS</w:t>
            </w:r>
            <w:r>
              <w:rPr>
                <w:rFonts w:hint="eastAsia" w:ascii="宋体" w:hAnsi="宋体" w:eastAsia="宋体" w:cs="宋体"/>
                <w:kern w:val="0"/>
                <w:sz w:val="24"/>
                <w:lang w:val="en-US" w:eastAsia="zh-CN"/>
              </w:rPr>
              <w:t>标识的1.2mm钢板的检测报告，严格执行GB/T13668-2015标准），截面尺寸50*35。立柱两侧均布冲裁每层单面可上、下调节的安装挂孔，孔距根据客户要求而定，正面下端冲两个螺栓固定孔，孔距为70mm,结构坚固合理，美观大方不变形。层数和间距可根据客户需求调整设计方案，结构结实，具有稳固性。（▲需投标人或厂商提供由检验检测中心出具的带有</w:t>
            </w:r>
            <w:r>
              <w:rPr>
                <w:rFonts w:hint="eastAsia" w:ascii="宋体" w:hAnsi="宋体" w:cs="宋体"/>
                <w:kern w:val="0"/>
                <w:sz w:val="24"/>
                <w:lang w:val="en-US" w:eastAsia="zh-CN"/>
              </w:rPr>
              <w:t>CMA或ILAC-MRA或CNAS</w:t>
            </w:r>
            <w:r>
              <w:rPr>
                <w:rFonts w:hint="eastAsia" w:ascii="宋体" w:hAnsi="宋体" w:eastAsia="宋体" w:cs="宋体"/>
                <w:kern w:val="0"/>
                <w:sz w:val="24"/>
                <w:lang w:val="en-US" w:eastAsia="zh-CN"/>
              </w:rPr>
              <w:t>标识的金属喷涂层抗盐雾试验不低于10级立柱检测报告，严格执行QB/T4767--2014标准）</w:t>
            </w:r>
            <w:r>
              <w:rPr>
                <w:rFonts w:hint="eastAsia" w:ascii="宋体" w:hAnsi="宋体" w:eastAsia="宋体" w:cs="宋体"/>
                <w:kern w:val="0"/>
                <w:sz w:val="24"/>
                <w:lang w:val="en-US" w:eastAsia="zh-CN"/>
              </w:rPr>
              <w:br w:type="textWrapping"/>
            </w:r>
            <w:r>
              <w:rPr>
                <w:rFonts w:hint="eastAsia" w:ascii="宋体" w:hAnsi="宋体" w:eastAsia="宋体" w:cs="宋体"/>
                <w:kern w:val="0"/>
                <w:sz w:val="24"/>
                <w:lang w:val="en-US" w:eastAsia="zh-CN"/>
              </w:rPr>
              <w:t>4、侧板采用橡木烤漆提供立柱、隔板、挂板、带有</w:t>
            </w:r>
            <w:r>
              <w:rPr>
                <w:rFonts w:hint="eastAsia" w:ascii="宋体" w:hAnsi="宋体" w:cs="宋体"/>
                <w:kern w:val="0"/>
                <w:sz w:val="24"/>
                <w:lang w:val="en-US" w:eastAsia="zh-CN"/>
              </w:rPr>
              <w:t>CMA或ilac.MRA或CNAS</w:t>
            </w:r>
            <w:r>
              <w:rPr>
                <w:rFonts w:hint="eastAsia" w:ascii="宋体" w:hAnsi="宋体" w:eastAsia="宋体" w:cs="宋体"/>
                <w:kern w:val="0"/>
                <w:sz w:val="24"/>
                <w:lang w:val="en-US" w:eastAsia="zh-CN"/>
              </w:rPr>
              <w:t>标识的检验检测报告，并严格执行QB/T4767--2014《家具用钢构件》国家标准。</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1FDA54">
            <w:pPr>
              <w:adjustRightInd w:val="0"/>
              <w:snapToGrid w:val="0"/>
              <w:spacing w:line="360" w:lineRule="auto"/>
              <w:jc w:val="center"/>
              <w:rPr>
                <w:rFonts w:hint="eastAsia" w:ascii="宋体" w:hAnsi="宋体" w:eastAsia="宋体" w:cs="宋体"/>
                <w:kern w:val="0"/>
                <w:sz w:val="24"/>
              </w:rPr>
            </w:pPr>
            <w:r>
              <w:rPr>
                <w:rFonts w:hint="eastAsia" w:ascii="宋体" w:hAnsi="宋体" w:eastAsia="宋体" w:cs="宋体"/>
                <w:kern w:val="0"/>
                <w:sz w:val="24"/>
                <w:lang w:val="en-US" w:eastAsia="zh-CN"/>
              </w:rPr>
              <w:t>组</w:t>
            </w:r>
          </w:p>
        </w:tc>
        <w:tc>
          <w:tcPr>
            <w:tcW w:w="8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95060">
            <w:pPr>
              <w:adjustRightInd w:val="0"/>
              <w:snapToGrid w:val="0"/>
              <w:spacing w:line="360" w:lineRule="auto"/>
              <w:jc w:val="center"/>
              <w:rPr>
                <w:rFonts w:hint="eastAsia" w:ascii="宋体" w:hAnsi="宋体" w:eastAsia="宋体" w:cs="宋体"/>
                <w:kern w:val="0"/>
                <w:sz w:val="24"/>
              </w:rPr>
            </w:pPr>
            <w:r>
              <w:rPr>
                <w:rFonts w:hint="eastAsia" w:ascii="宋体" w:hAnsi="宋体" w:eastAsia="宋体" w:cs="宋体"/>
                <w:kern w:val="0"/>
                <w:sz w:val="24"/>
                <w:lang w:val="en-US" w:eastAsia="zh-CN"/>
              </w:rPr>
              <w:t>120</w:t>
            </w:r>
          </w:p>
        </w:tc>
      </w:tr>
      <w:tr w14:paraId="4D2045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FD682">
            <w:pPr>
              <w:adjustRightInd w:val="0"/>
              <w:snapToGrid w:val="0"/>
              <w:spacing w:line="360" w:lineRule="auto"/>
              <w:ind w:firstLine="480" w:firstLineChars="200"/>
              <w:jc w:val="left"/>
              <w:rPr>
                <w:rFonts w:hint="eastAsia" w:ascii="宋体" w:hAnsi="宋体" w:eastAsia="宋体" w:cs="宋体"/>
                <w:kern w:val="0"/>
                <w:sz w:val="24"/>
              </w:rPr>
            </w:pPr>
            <w:r>
              <w:rPr>
                <w:rFonts w:hint="eastAsia" w:ascii="宋体" w:hAnsi="宋体" w:eastAsia="宋体" w:cs="宋体"/>
                <w:kern w:val="0"/>
                <w:sz w:val="24"/>
                <w:lang w:val="en-US" w:eastAsia="zh-CN"/>
              </w:rPr>
              <w:t>2</w:t>
            </w:r>
          </w:p>
        </w:tc>
        <w:tc>
          <w:tcPr>
            <w:tcW w:w="1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83F03F">
            <w:pPr>
              <w:adjustRightInd w:val="0"/>
              <w:snapToGrid w:val="0"/>
              <w:spacing w:line="360" w:lineRule="auto"/>
              <w:jc w:val="left"/>
              <w:rPr>
                <w:rFonts w:hint="eastAsia" w:ascii="宋体" w:hAnsi="宋体" w:eastAsia="宋体" w:cs="宋体"/>
                <w:kern w:val="0"/>
                <w:sz w:val="24"/>
              </w:rPr>
            </w:pPr>
            <w:r>
              <w:rPr>
                <w:rFonts w:hint="eastAsia" w:ascii="宋体" w:hAnsi="宋体" w:eastAsia="宋体" w:cs="宋体"/>
                <w:kern w:val="0"/>
                <w:sz w:val="24"/>
                <w:lang w:val="en-US" w:eastAsia="zh-CN"/>
              </w:rPr>
              <w:t>定制仿古橡木护板单面书架（靠墙列）</w:t>
            </w:r>
          </w:p>
        </w:tc>
        <w:tc>
          <w:tcPr>
            <w:tcW w:w="62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0751D">
            <w:pPr>
              <w:adjustRightInd w:val="0"/>
              <w:snapToGrid w:val="0"/>
              <w:spacing w:line="360" w:lineRule="auto"/>
              <w:ind w:firstLine="480" w:firstLineChars="200"/>
              <w:jc w:val="left"/>
              <w:rPr>
                <w:rFonts w:hint="eastAsia" w:ascii="宋体" w:hAnsi="宋体" w:eastAsia="宋体" w:cs="宋体"/>
                <w:kern w:val="0"/>
                <w:sz w:val="24"/>
              </w:rPr>
            </w:pPr>
            <w:r>
              <w:rPr>
                <w:rFonts w:hint="eastAsia" w:ascii="宋体" w:hAnsi="宋体" w:eastAsia="宋体" w:cs="宋体"/>
                <w:kern w:val="0"/>
                <w:sz w:val="24"/>
                <w:lang w:val="en-US" w:eastAsia="zh-CN"/>
              </w:rPr>
              <w:t>1、结构：六层双柱单面，单面单组规格：长*宽*高：900（L）*300（W）*2000(H)mm；立柱：50*35*1.2mm中心槽≥20mm,凸型槽≥15mm ,群腿：810*100*34*1.2mm立柱：孔≥30mm,孔的间距≥60mm,4道折弯加强； 隔板：807*210*25mm,6道折弯加强，挂板：442*125mm压型加强厚度0.9mm； 挡书条：2道折弯加强,顶板：810*450*40mm 。</w:t>
            </w:r>
            <w:r>
              <w:rPr>
                <w:rFonts w:hint="eastAsia" w:ascii="宋体" w:hAnsi="宋体" w:eastAsia="宋体" w:cs="宋体"/>
                <w:kern w:val="0"/>
                <w:sz w:val="24"/>
                <w:lang w:val="en-US" w:eastAsia="zh-CN"/>
              </w:rPr>
              <w:br w:type="textWrapping"/>
            </w:r>
            <w:r>
              <w:rPr>
                <w:rFonts w:hint="eastAsia" w:ascii="宋体" w:hAnsi="宋体" w:eastAsia="宋体" w:cs="宋体"/>
                <w:kern w:val="0"/>
                <w:sz w:val="24"/>
                <w:lang w:val="en-US" w:eastAsia="zh-CN"/>
              </w:rPr>
              <w:t>合计，4组1列，6组2列，7组1列，8组1列</w:t>
            </w:r>
            <w:r>
              <w:rPr>
                <w:rFonts w:hint="eastAsia" w:ascii="宋体" w:hAnsi="宋体" w:eastAsia="宋体" w:cs="宋体"/>
                <w:kern w:val="0"/>
                <w:sz w:val="24"/>
                <w:lang w:val="en-US" w:eastAsia="zh-CN"/>
              </w:rPr>
              <w:br w:type="textWrapping"/>
            </w:r>
            <w:r>
              <w:rPr>
                <w:rFonts w:hint="eastAsia" w:ascii="宋体" w:hAnsi="宋体" w:eastAsia="宋体" w:cs="宋体"/>
                <w:kern w:val="0"/>
                <w:sz w:val="24"/>
                <w:lang w:val="en-US" w:eastAsia="zh-CN"/>
              </w:rPr>
              <w:t>2、采用静电喷粉、高温固化而成。安装方式：全拆装。（▲需投标人或厂商提供由检验检测中心出具的带有</w:t>
            </w:r>
            <w:r>
              <w:rPr>
                <w:rFonts w:hint="eastAsia" w:ascii="宋体" w:hAnsi="宋体" w:cs="宋体"/>
                <w:kern w:val="0"/>
                <w:sz w:val="24"/>
                <w:lang w:val="en-US" w:eastAsia="zh-CN"/>
              </w:rPr>
              <w:t>CMA或ILAC-MRA或CNAS</w:t>
            </w:r>
            <w:r>
              <w:rPr>
                <w:rFonts w:hint="eastAsia" w:ascii="宋体" w:hAnsi="宋体" w:eastAsia="宋体" w:cs="宋体"/>
                <w:kern w:val="0"/>
                <w:sz w:val="24"/>
                <w:lang w:val="en-US" w:eastAsia="zh-CN"/>
              </w:rPr>
              <w:t>标识的热固性粉末检测报告，检测内容需包含但不限于重金属含量、硬度、附着力、耐冲击性）</w:t>
            </w:r>
            <w:r>
              <w:rPr>
                <w:rFonts w:hint="eastAsia" w:ascii="宋体" w:hAnsi="宋体" w:eastAsia="宋体" w:cs="宋体"/>
                <w:kern w:val="0"/>
                <w:sz w:val="24"/>
                <w:lang w:val="en-US" w:eastAsia="zh-CN"/>
              </w:rPr>
              <w:br w:type="textWrapping"/>
            </w:r>
            <w:r>
              <w:rPr>
                <w:rFonts w:hint="eastAsia" w:ascii="宋体" w:hAnsi="宋体" w:eastAsia="宋体" w:cs="宋体"/>
                <w:kern w:val="0"/>
                <w:sz w:val="24"/>
                <w:lang w:val="en-US" w:eastAsia="zh-CN"/>
              </w:rPr>
              <w:t>层板厚度采用≥1.0mm的优质冷轧钢板一次滚压成型（▲需投标人或厂商提供由检验检测中心出具的带有</w:t>
            </w:r>
            <w:r>
              <w:rPr>
                <w:rFonts w:hint="eastAsia" w:ascii="宋体" w:hAnsi="宋体" w:cs="宋体"/>
                <w:kern w:val="0"/>
                <w:sz w:val="24"/>
                <w:lang w:val="en-US" w:eastAsia="zh-CN"/>
              </w:rPr>
              <w:t>CMA或ILAC-MRA或CNAS</w:t>
            </w:r>
            <w:r>
              <w:rPr>
                <w:rFonts w:hint="eastAsia" w:ascii="宋体" w:hAnsi="宋体" w:eastAsia="宋体" w:cs="宋体"/>
                <w:kern w:val="0"/>
                <w:sz w:val="24"/>
                <w:lang w:val="en-US" w:eastAsia="zh-CN"/>
              </w:rPr>
              <w:t>标识的1.0mm钢板的检测报告，严格执行GB/T13668-2015标准），层板正面压4条圆弧筋，两侧各压1条圆弧筋，每组筋宽为10mm±0.5mm,主筋深度为1mm，承重≥100kg，满负载24小时后曲挠度≤3mm，卸载后自动恢复，层板正面主中心筋到边尺寸为70mm（±1mm），主筋与辅筋之间的中心距离为5mm，用以增加层板承重能力，使得层板在承重后不易弯曲。（▲需投标人或厂商提供由检验检测中心出具的带有</w:t>
            </w:r>
            <w:r>
              <w:rPr>
                <w:rFonts w:hint="eastAsia" w:ascii="宋体" w:hAnsi="宋体" w:cs="宋体"/>
                <w:kern w:val="0"/>
                <w:sz w:val="24"/>
                <w:lang w:val="en-US" w:eastAsia="zh-CN"/>
              </w:rPr>
              <w:t>CMA或ILAC-MRA或CNAS</w:t>
            </w:r>
            <w:r>
              <w:rPr>
                <w:rFonts w:hint="eastAsia" w:ascii="宋体" w:hAnsi="宋体" w:eastAsia="宋体" w:cs="宋体"/>
                <w:kern w:val="0"/>
                <w:sz w:val="24"/>
                <w:lang w:val="en-US" w:eastAsia="zh-CN"/>
              </w:rPr>
              <w:t>标识的金属喷涂层抗盐雾试验不低于10级隔板检测报告，严格执行QB/T4767--2014标准）</w:t>
            </w:r>
            <w:r>
              <w:rPr>
                <w:rFonts w:hint="eastAsia" w:ascii="宋体" w:hAnsi="宋体" w:eastAsia="宋体" w:cs="宋体"/>
                <w:kern w:val="0"/>
                <w:sz w:val="24"/>
                <w:lang w:val="en-US" w:eastAsia="zh-CN"/>
              </w:rPr>
              <w:br w:type="textWrapping"/>
            </w:r>
            <w:r>
              <w:rPr>
                <w:rFonts w:hint="eastAsia" w:ascii="宋体" w:hAnsi="宋体" w:eastAsia="宋体" w:cs="宋体"/>
                <w:kern w:val="0"/>
                <w:sz w:val="24"/>
                <w:lang w:val="en-US" w:eastAsia="zh-CN"/>
              </w:rPr>
              <w:t>3、书架挂板采用优质冷轧钢板经一体成型流水线冲压成型，两端二排四挂钩结构设计，中间腰形拉伸翻边模成形两个台阶加强孔，俩个腰形孔中心距为200mm，孔上下位置设有俩组四根圆筋，圆筋长度为120mm，相距70mm，挂板上下端直角折弯，并冲有四个凸槽，凸槽间相距165mm，可使搁板嵌置于弯边凸肩上。（▲需投标人或厂商提供由检验检测中心出具的带有</w:t>
            </w:r>
            <w:r>
              <w:rPr>
                <w:rFonts w:hint="eastAsia" w:ascii="宋体" w:hAnsi="宋体" w:cs="宋体"/>
                <w:kern w:val="0"/>
                <w:sz w:val="24"/>
                <w:lang w:val="en-US" w:eastAsia="zh-CN"/>
              </w:rPr>
              <w:t>CMA或ILAC-MRA或CNAS</w:t>
            </w:r>
            <w:r>
              <w:rPr>
                <w:rFonts w:hint="eastAsia" w:ascii="宋体" w:hAnsi="宋体" w:eastAsia="宋体" w:cs="宋体"/>
                <w:kern w:val="0"/>
                <w:sz w:val="24"/>
                <w:lang w:val="en-US" w:eastAsia="zh-CN"/>
              </w:rPr>
              <w:t>标识的金属喷涂层抗盐雾试验不低于10级挂板检测报告，严格执行QB/T4767--2014标准）俩端挂钩进行折弯，每个挂钩采用凹槽型设计，凹槽深度为8mm，挂钩与挂钩距离为60mm，便于挂板与立柱之间连接稳固，组装后平整、牢固、承重性好、外观新颖，可防止搁板前后窜动，通用性互换性好。表面再采用酸洗磷化后进行喷塑处理，外形美观，色泽鲜亮，使基本材质不会腐蚀，经久耐用。挂板与立柱之间连接方式采用四挂钩扣接，四挂钩挂板相对于传统挂板，强度高，承重性能更优越，挂板与立柱对接处更牢固。立柱采用≥1.2mm优质冷轧钢板一次滚压成型（▲需投标人或厂商提供由检验检测中心出具的带有</w:t>
            </w:r>
            <w:r>
              <w:rPr>
                <w:rFonts w:hint="eastAsia" w:ascii="宋体" w:hAnsi="宋体" w:cs="宋体"/>
                <w:kern w:val="0"/>
                <w:sz w:val="24"/>
                <w:lang w:val="en-US" w:eastAsia="zh-CN"/>
              </w:rPr>
              <w:t>CMA或ILAC-MRA或CNAS</w:t>
            </w:r>
            <w:r>
              <w:rPr>
                <w:rFonts w:hint="eastAsia" w:ascii="宋体" w:hAnsi="宋体" w:eastAsia="宋体" w:cs="宋体"/>
                <w:kern w:val="0"/>
                <w:sz w:val="24"/>
                <w:lang w:val="en-US" w:eastAsia="zh-CN"/>
              </w:rPr>
              <w:t>标识的1.2mm钢板的检测报告，严格执行GB/T13668-2015标准），截面尺寸50*35。立柱两侧均布冲裁每层单面可上、下调节的安装挂孔，孔距根据客户要求而定，正面下端冲两个螺栓固定孔，孔距为70mm,结构坚固合理，美观大方不变形。层数和间距可根据客户需求调整设计方案，结构结实，具有稳固性。（▲需投标人或厂商提供由检验检测中心出具的带有</w:t>
            </w:r>
            <w:r>
              <w:rPr>
                <w:rFonts w:hint="eastAsia" w:ascii="宋体" w:hAnsi="宋体" w:cs="宋体"/>
                <w:kern w:val="0"/>
                <w:sz w:val="24"/>
                <w:lang w:val="en-US" w:eastAsia="zh-CN"/>
              </w:rPr>
              <w:t>CMA或ILAC-MRA或CNAS</w:t>
            </w:r>
            <w:r>
              <w:rPr>
                <w:rFonts w:hint="eastAsia" w:ascii="宋体" w:hAnsi="宋体" w:eastAsia="宋体" w:cs="宋体"/>
                <w:kern w:val="0"/>
                <w:sz w:val="24"/>
                <w:lang w:val="en-US" w:eastAsia="zh-CN"/>
              </w:rPr>
              <w:t>标识的金属喷涂层抗盐雾试验不低于10级立柱检测报告，严格执行QB/T4767--2014标准）</w:t>
            </w:r>
            <w:r>
              <w:rPr>
                <w:rFonts w:hint="eastAsia" w:ascii="宋体" w:hAnsi="宋体" w:eastAsia="宋体" w:cs="宋体"/>
                <w:kern w:val="0"/>
                <w:sz w:val="24"/>
                <w:lang w:val="en-US" w:eastAsia="zh-CN"/>
              </w:rPr>
              <w:br w:type="textWrapping"/>
            </w:r>
            <w:r>
              <w:rPr>
                <w:rFonts w:hint="eastAsia" w:ascii="宋体" w:hAnsi="宋体" w:eastAsia="宋体" w:cs="宋体"/>
                <w:kern w:val="0"/>
                <w:sz w:val="24"/>
                <w:lang w:val="en-US" w:eastAsia="zh-CN"/>
              </w:rPr>
              <w:t>4、侧板采用橡木烤漆</w:t>
            </w:r>
            <w:r>
              <w:rPr>
                <w:rFonts w:hint="eastAsia" w:ascii="宋体" w:hAnsi="宋体" w:eastAsia="宋体" w:cs="宋体"/>
                <w:kern w:val="0"/>
                <w:sz w:val="24"/>
                <w:lang w:val="en-US" w:eastAsia="zh-CN"/>
              </w:rPr>
              <w:br w:type="textWrapping"/>
            </w:r>
            <w:r>
              <w:rPr>
                <w:rFonts w:hint="eastAsia" w:ascii="宋体" w:hAnsi="宋体" w:eastAsia="宋体" w:cs="宋体"/>
                <w:kern w:val="0"/>
                <w:sz w:val="24"/>
                <w:lang w:val="en-US" w:eastAsia="zh-CN"/>
              </w:rPr>
              <w:t>提供立柱、隔板、挂板、带有</w:t>
            </w:r>
            <w:r>
              <w:rPr>
                <w:rFonts w:hint="eastAsia" w:ascii="宋体" w:hAnsi="宋体" w:cs="宋体"/>
                <w:kern w:val="0"/>
                <w:sz w:val="24"/>
                <w:lang w:val="en-US" w:eastAsia="zh-CN"/>
              </w:rPr>
              <w:t>CMA或ilac.MRA或CNAS</w:t>
            </w:r>
            <w:r>
              <w:rPr>
                <w:rFonts w:hint="eastAsia" w:ascii="宋体" w:hAnsi="宋体" w:eastAsia="宋体" w:cs="宋体"/>
                <w:kern w:val="0"/>
                <w:sz w:val="24"/>
                <w:lang w:val="en-US" w:eastAsia="zh-CN"/>
              </w:rPr>
              <w:t>标识的检验检测报告，并严格执行QB/T4767--2014《家具用钢构件》国家标准。</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9E3372">
            <w:pPr>
              <w:adjustRightInd w:val="0"/>
              <w:snapToGrid w:val="0"/>
              <w:spacing w:line="360" w:lineRule="auto"/>
              <w:jc w:val="center"/>
              <w:rPr>
                <w:rFonts w:hint="eastAsia" w:ascii="宋体" w:hAnsi="宋体" w:eastAsia="宋体" w:cs="宋体"/>
                <w:kern w:val="0"/>
                <w:sz w:val="24"/>
              </w:rPr>
            </w:pPr>
            <w:r>
              <w:rPr>
                <w:rFonts w:hint="eastAsia" w:ascii="宋体" w:hAnsi="宋体" w:eastAsia="宋体" w:cs="宋体"/>
                <w:kern w:val="0"/>
                <w:sz w:val="24"/>
                <w:lang w:val="en-US" w:eastAsia="zh-CN"/>
              </w:rPr>
              <w:t>组</w:t>
            </w:r>
          </w:p>
        </w:tc>
        <w:tc>
          <w:tcPr>
            <w:tcW w:w="8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7F6E8">
            <w:pPr>
              <w:adjustRightInd w:val="0"/>
              <w:snapToGrid w:val="0"/>
              <w:spacing w:line="360" w:lineRule="auto"/>
              <w:jc w:val="center"/>
              <w:rPr>
                <w:rFonts w:hint="eastAsia" w:ascii="宋体" w:hAnsi="宋体" w:eastAsia="宋体" w:cs="宋体"/>
                <w:kern w:val="0"/>
                <w:sz w:val="24"/>
              </w:rPr>
            </w:pPr>
            <w:r>
              <w:rPr>
                <w:rFonts w:hint="eastAsia" w:ascii="宋体" w:hAnsi="宋体" w:eastAsia="宋体" w:cs="宋体"/>
                <w:kern w:val="0"/>
                <w:sz w:val="24"/>
                <w:lang w:val="en-US" w:eastAsia="zh-CN"/>
              </w:rPr>
              <w:t>31</w:t>
            </w:r>
          </w:p>
        </w:tc>
      </w:tr>
      <w:tr w14:paraId="73C35E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6429E">
            <w:pPr>
              <w:adjustRightInd w:val="0"/>
              <w:snapToGrid w:val="0"/>
              <w:spacing w:line="360" w:lineRule="auto"/>
              <w:ind w:firstLine="480" w:firstLineChars="200"/>
              <w:jc w:val="left"/>
              <w:rPr>
                <w:rFonts w:hint="eastAsia" w:ascii="宋体" w:hAnsi="宋体" w:eastAsia="宋体" w:cs="宋体"/>
                <w:kern w:val="0"/>
                <w:sz w:val="24"/>
              </w:rPr>
            </w:pPr>
            <w:r>
              <w:rPr>
                <w:rFonts w:hint="eastAsia" w:ascii="宋体" w:hAnsi="宋体" w:eastAsia="宋体" w:cs="宋体"/>
                <w:kern w:val="0"/>
                <w:sz w:val="24"/>
                <w:lang w:val="en-US" w:eastAsia="zh-CN"/>
              </w:rPr>
              <w:t>3</w:t>
            </w:r>
          </w:p>
        </w:tc>
        <w:tc>
          <w:tcPr>
            <w:tcW w:w="1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2F50F">
            <w:pPr>
              <w:adjustRightInd w:val="0"/>
              <w:snapToGrid w:val="0"/>
              <w:spacing w:line="360" w:lineRule="auto"/>
              <w:jc w:val="left"/>
              <w:rPr>
                <w:rFonts w:hint="eastAsia" w:ascii="宋体" w:hAnsi="宋体" w:eastAsia="宋体" w:cs="宋体"/>
                <w:kern w:val="0"/>
                <w:sz w:val="24"/>
              </w:rPr>
            </w:pPr>
            <w:r>
              <w:rPr>
                <w:rFonts w:hint="eastAsia" w:ascii="宋体" w:hAnsi="宋体" w:eastAsia="宋体" w:cs="宋体"/>
                <w:kern w:val="0"/>
                <w:sz w:val="24"/>
                <w:lang w:val="en-US" w:eastAsia="zh-CN"/>
              </w:rPr>
              <w:t>定制仿古橡木护板双面书架（八层)</w:t>
            </w:r>
          </w:p>
        </w:tc>
        <w:tc>
          <w:tcPr>
            <w:tcW w:w="62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CE63E">
            <w:pPr>
              <w:adjustRightInd w:val="0"/>
              <w:snapToGrid w:val="0"/>
              <w:spacing w:line="360" w:lineRule="auto"/>
              <w:ind w:firstLine="480" w:firstLineChars="200"/>
              <w:jc w:val="left"/>
              <w:rPr>
                <w:rFonts w:hint="eastAsia" w:ascii="宋体" w:hAnsi="宋体" w:eastAsia="宋体" w:cs="宋体"/>
                <w:kern w:val="0"/>
                <w:sz w:val="24"/>
              </w:rPr>
            </w:pPr>
            <w:r>
              <w:rPr>
                <w:rFonts w:hint="eastAsia" w:ascii="宋体" w:hAnsi="宋体" w:eastAsia="宋体" w:cs="宋体"/>
                <w:kern w:val="0"/>
                <w:sz w:val="24"/>
                <w:lang w:val="en-US" w:eastAsia="zh-CN"/>
              </w:rPr>
              <w:t>1、结构：八层双柱双面，双面单组规格：长*宽*高：900（L）*450（W）*2650(H)mm；立柱：50*35*1.2mm中心槽≥20mm,凸型槽≥15mm ,群腿：810*100*34*1.2mm立柱：孔≥30mm,孔的间距≥60mm,4道折弯加强； 隔板：807*210*25mm,6道折弯加强，挂板：442*125mm压型加强厚度0.9mm； 挡书条：2道折弯加强,顶板：810*450*40mm 。</w:t>
            </w:r>
            <w:r>
              <w:rPr>
                <w:rFonts w:hint="eastAsia" w:ascii="宋体" w:hAnsi="宋体" w:eastAsia="宋体" w:cs="宋体"/>
                <w:kern w:val="0"/>
                <w:sz w:val="24"/>
                <w:lang w:val="en-US" w:eastAsia="zh-CN"/>
              </w:rPr>
              <w:br w:type="textWrapping"/>
            </w:r>
            <w:r>
              <w:rPr>
                <w:rFonts w:hint="eastAsia" w:ascii="宋体" w:hAnsi="宋体" w:eastAsia="宋体" w:cs="宋体"/>
                <w:kern w:val="0"/>
                <w:sz w:val="24"/>
                <w:lang w:val="en-US" w:eastAsia="zh-CN"/>
              </w:rPr>
              <w:t>2、采用静电喷粉、高温固化而成。安装方式：全拆装。（▲需投标人或厂商提供由检验检测中心出具的带有</w:t>
            </w:r>
            <w:r>
              <w:rPr>
                <w:rFonts w:hint="eastAsia" w:ascii="宋体" w:hAnsi="宋体" w:cs="宋体"/>
                <w:kern w:val="0"/>
                <w:sz w:val="24"/>
                <w:lang w:val="en-US" w:eastAsia="zh-CN"/>
              </w:rPr>
              <w:t>CMA或ILAC-MRA或CNAS</w:t>
            </w:r>
            <w:r>
              <w:rPr>
                <w:rFonts w:hint="eastAsia" w:ascii="宋体" w:hAnsi="宋体" w:eastAsia="宋体" w:cs="宋体"/>
                <w:kern w:val="0"/>
                <w:sz w:val="24"/>
                <w:lang w:val="en-US" w:eastAsia="zh-CN"/>
              </w:rPr>
              <w:t>标识的热固性粉末检测报告，检测内容需包含但不限于重金属含量、硬度、附着力、耐冲击性）</w:t>
            </w:r>
            <w:r>
              <w:rPr>
                <w:rFonts w:hint="eastAsia" w:ascii="宋体" w:hAnsi="宋体" w:eastAsia="宋体" w:cs="宋体"/>
                <w:kern w:val="0"/>
                <w:sz w:val="24"/>
                <w:lang w:val="en-US" w:eastAsia="zh-CN"/>
              </w:rPr>
              <w:br w:type="textWrapping"/>
            </w:r>
            <w:r>
              <w:rPr>
                <w:rFonts w:hint="eastAsia" w:ascii="宋体" w:hAnsi="宋体" w:eastAsia="宋体" w:cs="宋体"/>
                <w:kern w:val="0"/>
                <w:sz w:val="24"/>
                <w:lang w:val="en-US" w:eastAsia="zh-CN"/>
              </w:rPr>
              <w:t>层板厚度采用≥1.0mm的优质冷轧钢板一次滚压成型（▲需投标人或厂商提供由检验检测中心出具的带有</w:t>
            </w:r>
            <w:r>
              <w:rPr>
                <w:rFonts w:hint="eastAsia" w:ascii="宋体" w:hAnsi="宋体" w:cs="宋体"/>
                <w:kern w:val="0"/>
                <w:sz w:val="24"/>
                <w:lang w:val="en-US" w:eastAsia="zh-CN"/>
              </w:rPr>
              <w:t>CMA或ILAC-MRA或CNAS</w:t>
            </w:r>
            <w:r>
              <w:rPr>
                <w:rFonts w:hint="eastAsia" w:ascii="宋体" w:hAnsi="宋体" w:eastAsia="宋体" w:cs="宋体"/>
                <w:kern w:val="0"/>
                <w:sz w:val="24"/>
                <w:lang w:val="en-US" w:eastAsia="zh-CN"/>
              </w:rPr>
              <w:t>标识的1.0mm钢板的检测报告，严格执行GB/T13668-2015标准），层板正面压4条圆弧筋，两侧各压1条圆弧筋，每组筋宽为10mm±0.5mm,主筋深度为1mm，承重≥100kg，满负载24小时后曲挠度≤3mm，卸载后自动恢复，层板正面主中心筋到边尺寸为70mm（±1mm），主筋与辅筋之间的中心距离为5mm，用以增加层板承重能力，使得层板在承重后不易弯曲。（▲需投标人或厂商提供由检验检测中心出具的带有</w:t>
            </w:r>
            <w:r>
              <w:rPr>
                <w:rFonts w:hint="eastAsia" w:ascii="宋体" w:hAnsi="宋体" w:cs="宋体"/>
                <w:kern w:val="0"/>
                <w:sz w:val="24"/>
                <w:lang w:val="en-US" w:eastAsia="zh-CN"/>
              </w:rPr>
              <w:t>CMA或ILAC-MRA或CNAS</w:t>
            </w:r>
            <w:r>
              <w:rPr>
                <w:rFonts w:hint="eastAsia" w:ascii="宋体" w:hAnsi="宋体" w:eastAsia="宋体" w:cs="宋体"/>
                <w:kern w:val="0"/>
                <w:sz w:val="24"/>
                <w:lang w:val="en-US" w:eastAsia="zh-CN"/>
              </w:rPr>
              <w:t>标识的金属喷涂层抗盐雾试验不低于10级隔板检测报告，严格执行QB/T4767--2014标准）</w:t>
            </w:r>
            <w:r>
              <w:rPr>
                <w:rFonts w:hint="eastAsia" w:ascii="宋体" w:hAnsi="宋体" w:eastAsia="宋体" w:cs="宋体"/>
                <w:kern w:val="0"/>
                <w:sz w:val="24"/>
                <w:lang w:val="en-US" w:eastAsia="zh-CN"/>
              </w:rPr>
              <w:br w:type="textWrapping"/>
            </w:r>
            <w:r>
              <w:rPr>
                <w:rFonts w:hint="eastAsia" w:ascii="宋体" w:hAnsi="宋体" w:eastAsia="宋体" w:cs="宋体"/>
                <w:kern w:val="0"/>
                <w:sz w:val="24"/>
                <w:lang w:val="en-US" w:eastAsia="zh-CN"/>
              </w:rPr>
              <w:t>3、书架挂板采用优质冷轧钢板经一体成型流水线冲压成型，两端二排四挂钩结构设计，中间腰形拉伸翻边模成形两个台阶加强孔，俩个腰形孔中心距为200mm，孔上下位置设有俩组四根圆筋，圆筋长度为120mm，相距70mm，挂板上下端直角折弯，并冲有四个凸槽，凸槽间相距165mm，可使搁板嵌置于弯边凸肩上。（▲需投标人或厂商提供由检验检测中心出具的带有</w:t>
            </w:r>
            <w:r>
              <w:rPr>
                <w:rFonts w:hint="eastAsia" w:ascii="宋体" w:hAnsi="宋体" w:cs="宋体"/>
                <w:kern w:val="0"/>
                <w:sz w:val="24"/>
                <w:lang w:val="en-US" w:eastAsia="zh-CN"/>
              </w:rPr>
              <w:t>CMA或ILAC-MRA或CNAS</w:t>
            </w:r>
            <w:r>
              <w:rPr>
                <w:rFonts w:hint="eastAsia" w:ascii="宋体" w:hAnsi="宋体" w:eastAsia="宋体" w:cs="宋体"/>
                <w:kern w:val="0"/>
                <w:sz w:val="24"/>
                <w:lang w:val="en-US" w:eastAsia="zh-CN"/>
              </w:rPr>
              <w:t>标识的金属喷涂层抗盐雾试验不低于10级挂板检测报告，严格执行QB/T4767--2014标准）俩端挂钩进行折弯，每个挂钩采用凹槽型设计，凹槽深度为8mm，挂钩与挂钩距离为60mm，便于挂板与立柱之间连接稳固，组装后平整、牢固、承重性好、外观新颖，可防止搁板前后窜动，通用性互换性好。表面再采用酸洗磷化后进行喷塑处理，外形美观，色泽鲜亮，使基本材质不会腐蚀，经久耐用。挂板与立柱之间连接方式采用四挂钩扣接，四挂钩挂板相对于传统挂板，强度高，承重性能更优越，挂板与立柱对接处更牢固。立柱采用≥1.2mm优质冷轧钢板一次滚压成型（▲需投标人或厂商提供由检验检测中心出具的带有</w:t>
            </w:r>
            <w:r>
              <w:rPr>
                <w:rFonts w:hint="eastAsia" w:ascii="宋体" w:hAnsi="宋体" w:cs="宋体"/>
                <w:kern w:val="0"/>
                <w:sz w:val="24"/>
                <w:lang w:val="en-US" w:eastAsia="zh-CN"/>
              </w:rPr>
              <w:t>CMA或ILAC-MRA或CNAS</w:t>
            </w:r>
            <w:r>
              <w:rPr>
                <w:rFonts w:hint="eastAsia" w:ascii="宋体" w:hAnsi="宋体" w:eastAsia="宋体" w:cs="宋体"/>
                <w:kern w:val="0"/>
                <w:sz w:val="24"/>
                <w:lang w:val="en-US" w:eastAsia="zh-CN"/>
              </w:rPr>
              <w:t>标识的1.2mm钢板的检测报告，严格执行GB/T13668-2015标准），截面尺寸50*35。立柱两侧均布冲裁每层单面可上、下调节的安装挂孔，孔距根据客户要求而定，正面下端冲两个螺栓固定孔，孔距为70mm,结构坚固合理，美观大方不变形。层数和间距可根据客户需求调整设计方案，结构结实，具有稳固性。（▲需投标人或厂商提供由检验检测中心出具的带有</w:t>
            </w:r>
            <w:r>
              <w:rPr>
                <w:rFonts w:hint="eastAsia" w:ascii="宋体" w:hAnsi="宋体" w:cs="宋体"/>
                <w:kern w:val="0"/>
                <w:sz w:val="24"/>
                <w:lang w:val="en-US" w:eastAsia="zh-CN"/>
              </w:rPr>
              <w:t>CMA或ILAC-MRA或CNAS</w:t>
            </w:r>
            <w:r>
              <w:rPr>
                <w:rFonts w:hint="eastAsia" w:ascii="宋体" w:hAnsi="宋体" w:eastAsia="宋体" w:cs="宋体"/>
                <w:kern w:val="0"/>
                <w:sz w:val="24"/>
                <w:lang w:val="en-US" w:eastAsia="zh-CN"/>
              </w:rPr>
              <w:t>标识的金属喷涂层抗盐雾试验不低于10级立柱检测报告，严格执行QB/T4767--2014标准）</w:t>
            </w:r>
            <w:r>
              <w:rPr>
                <w:rFonts w:hint="eastAsia" w:ascii="宋体" w:hAnsi="宋体" w:eastAsia="宋体" w:cs="宋体"/>
                <w:kern w:val="0"/>
                <w:sz w:val="24"/>
                <w:lang w:val="en-US" w:eastAsia="zh-CN"/>
              </w:rPr>
              <w:br w:type="textWrapping"/>
            </w:r>
            <w:r>
              <w:rPr>
                <w:rFonts w:hint="eastAsia" w:ascii="宋体" w:hAnsi="宋体" w:eastAsia="宋体" w:cs="宋体"/>
                <w:kern w:val="0"/>
                <w:sz w:val="24"/>
                <w:lang w:val="en-US" w:eastAsia="zh-CN"/>
              </w:rPr>
              <w:t>4、侧板采用橡木烤漆</w:t>
            </w:r>
            <w:r>
              <w:rPr>
                <w:rFonts w:hint="eastAsia" w:ascii="宋体" w:hAnsi="宋体" w:eastAsia="宋体" w:cs="宋体"/>
                <w:kern w:val="0"/>
                <w:sz w:val="24"/>
                <w:lang w:val="en-US" w:eastAsia="zh-CN"/>
              </w:rPr>
              <w:br w:type="textWrapping"/>
            </w:r>
            <w:r>
              <w:rPr>
                <w:rFonts w:hint="eastAsia" w:ascii="宋体" w:hAnsi="宋体" w:eastAsia="宋体" w:cs="宋体"/>
                <w:kern w:val="0"/>
                <w:sz w:val="24"/>
                <w:lang w:val="en-US" w:eastAsia="zh-CN"/>
              </w:rPr>
              <w:t>提供立柱、隔板、挂板、带有</w:t>
            </w:r>
            <w:r>
              <w:rPr>
                <w:rFonts w:hint="eastAsia" w:ascii="宋体" w:hAnsi="宋体" w:cs="宋体"/>
                <w:kern w:val="0"/>
                <w:sz w:val="24"/>
                <w:lang w:val="en-US" w:eastAsia="zh-CN"/>
              </w:rPr>
              <w:t>CMA或ilac.MRA或CNAS</w:t>
            </w:r>
            <w:r>
              <w:rPr>
                <w:rFonts w:hint="eastAsia" w:ascii="宋体" w:hAnsi="宋体" w:eastAsia="宋体" w:cs="宋体"/>
                <w:kern w:val="0"/>
                <w:sz w:val="24"/>
                <w:lang w:val="en-US" w:eastAsia="zh-CN"/>
              </w:rPr>
              <w:t>标识的检验检测报告，并严格执行QB/T4767--2014《家具用钢构件》国家标准。</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864576">
            <w:pPr>
              <w:adjustRightInd w:val="0"/>
              <w:snapToGrid w:val="0"/>
              <w:spacing w:line="360" w:lineRule="auto"/>
              <w:jc w:val="center"/>
              <w:rPr>
                <w:rFonts w:hint="eastAsia" w:ascii="宋体" w:hAnsi="宋体" w:eastAsia="宋体" w:cs="宋体"/>
                <w:kern w:val="0"/>
                <w:sz w:val="24"/>
              </w:rPr>
            </w:pPr>
            <w:r>
              <w:rPr>
                <w:rFonts w:hint="eastAsia" w:ascii="宋体" w:hAnsi="宋体" w:eastAsia="宋体" w:cs="宋体"/>
                <w:kern w:val="0"/>
                <w:sz w:val="24"/>
                <w:lang w:val="en-US" w:eastAsia="zh-CN"/>
              </w:rPr>
              <w:t>组</w:t>
            </w:r>
          </w:p>
        </w:tc>
        <w:tc>
          <w:tcPr>
            <w:tcW w:w="8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B5C69">
            <w:pPr>
              <w:adjustRightInd w:val="0"/>
              <w:snapToGrid w:val="0"/>
              <w:spacing w:line="360" w:lineRule="auto"/>
              <w:jc w:val="center"/>
              <w:rPr>
                <w:rFonts w:hint="eastAsia" w:ascii="宋体" w:hAnsi="宋体" w:eastAsia="宋体" w:cs="宋体"/>
                <w:kern w:val="0"/>
                <w:sz w:val="24"/>
              </w:rPr>
            </w:pPr>
            <w:r>
              <w:rPr>
                <w:rFonts w:hint="eastAsia" w:ascii="宋体" w:hAnsi="宋体" w:eastAsia="宋体" w:cs="宋体"/>
                <w:kern w:val="0"/>
                <w:sz w:val="24"/>
                <w:lang w:val="en-US" w:eastAsia="zh-CN"/>
              </w:rPr>
              <w:t>90</w:t>
            </w:r>
          </w:p>
        </w:tc>
      </w:tr>
      <w:tr w14:paraId="68FD4E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8A263B">
            <w:pPr>
              <w:adjustRightInd w:val="0"/>
              <w:snapToGrid w:val="0"/>
              <w:spacing w:line="360" w:lineRule="auto"/>
              <w:jc w:val="center"/>
              <w:rPr>
                <w:rFonts w:hint="eastAsia" w:ascii="宋体" w:hAnsi="宋体" w:eastAsia="宋体" w:cs="宋体"/>
                <w:kern w:val="0"/>
                <w:sz w:val="24"/>
              </w:rPr>
            </w:pPr>
            <w:r>
              <w:rPr>
                <w:rFonts w:hint="eastAsia" w:ascii="宋体" w:hAnsi="宋体" w:eastAsia="宋体" w:cs="宋体"/>
                <w:kern w:val="0"/>
                <w:sz w:val="24"/>
                <w:lang w:val="en-US" w:eastAsia="zh-CN"/>
              </w:rPr>
              <w:t>4</w:t>
            </w:r>
          </w:p>
        </w:tc>
        <w:tc>
          <w:tcPr>
            <w:tcW w:w="1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9E0DF">
            <w:pPr>
              <w:adjustRightInd w:val="0"/>
              <w:snapToGrid w:val="0"/>
              <w:spacing w:line="360" w:lineRule="auto"/>
              <w:jc w:val="center"/>
              <w:rPr>
                <w:rFonts w:hint="eastAsia" w:ascii="宋体" w:hAnsi="宋体" w:eastAsia="宋体" w:cs="宋体"/>
                <w:kern w:val="0"/>
                <w:sz w:val="24"/>
              </w:rPr>
            </w:pPr>
            <w:r>
              <w:rPr>
                <w:rFonts w:hint="eastAsia" w:ascii="宋体" w:hAnsi="宋体" w:eastAsia="宋体" w:cs="宋体"/>
                <w:kern w:val="0"/>
                <w:sz w:val="24"/>
                <w:lang w:val="en-US" w:eastAsia="zh-CN"/>
              </w:rPr>
              <w:t>定制书柜</w:t>
            </w:r>
          </w:p>
        </w:tc>
        <w:tc>
          <w:tcPr>
            <w:tcW w:w="62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FDF3C">
            <w:pPr>
              <w:adjustRightInd w:val="0"/>
              <w:snapToGrid w:val="0"/>
              <w:spacing w:line="360" w:lineRule="auto"/>
              <w:jc w:val="left"/>
              <w:rPr>
                <w:rFonts w:hint="eastAsia" w:ascii="宋体" w:hAnsi="宋体" w:eastAsia="宋体" w:cs="宋体"/>
                <w:kern w:val="0"/>
                <w:sz w:val="24"/>
              </w:rPr>
            </w:pPr>
            <w:r>
              <w:rPr>
                <w:rFonts w:hint="eastAsia" w:ascii="宋体" w:hAnsi="宋体" w:eastAsia="宋体" w:cs="宋体"/>
                <w:kern w:val="0"/>
                <w:sz w:val="24"/>
                <w:lang w:val="en-US" w:eastAsia="zh-CN"/>
              </w:rPr>
              <w:t>基材采用18厘（1.8厘米厚）多层实木板，封边采用进口胶王PUR封边四面全封边，优质五金，不锈钢缓冲铰链，3c认证变压器1010加厚铝框灯带条。</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8B1F98">
            <w:pPr>
              <w:adjustRightInd w:val="0"/>
              <w:snapToGrid w:val="0"/>
              <w:spacing w:line="360" w:lineRule="auto"/>
              <w:jc w:val="center"/>
              <w:rPr>
                <w:rFonts w:hint="eastAsia" w:ascii="宋体" w:hAnsi="宋体" w:eastAsia="宋体" w:cs="宋体"/>
                <w:kern w:val="0"/>
                <w:sz w:val="24"/>
              </w:rPr>
            </w:pPr>
            <w:r>
              <w:rPr>
                <w:rFonts w:hint="eastAsia" w:ascii="宋体" w:hAnsi="宋体" w:eastAsia="宋体" w:cs="宋体"/>
                <w:kern w:val="0"/>
                <w:sz w:val="24"/>
                <w:lang w:val="en-US" w:eastAsia="zh-CN"/>
              </w:rPr>
              <w:t>m²</w:t>
            </w:r>
          </w:p>
        </w:tc>
        <w:tc>
          <w:tcPr>
            <w:tcW w:w="8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F8BB5">
            <w:pPr>
              <w:adjustRightInd w:val="0"/>
              <w:snapToGrid w:val="0"/>
              <w:spacing w:line="360" w:lineRule="auto"/>
              <w:jc w:val="center"/>
              <w:rPr>
                <w:rFonts w:hint="eastAsia" w:ascii="宋体" w:hAnsi="宋体" w:eastAsia="宋体" w:cs="宋体"/>
                <w:kern w:val="0"/>
                <w:sz w:val="24"/>
              </w:rPr>
            </w:pPr>
            <w:r>
              <w:rPr>
                <w:rFonts w:hint="eastAsia" w:ascii="宋体" w:hAnsi="宋体" w:eastAsia="宋体" w:cs="宋体"/>
                <w:kern w:val="0"/>
                <w:sz w:val="24"/>
                <w:lang w:val="en-US" w:eastAsia="zh-CN"/>
              </w:rPr>
              <w:t>15.4</w:t>
            </w:r>
          </w:p>
        </w:tc>
      </w:tr>
      <w:tr w14:paraId="2C21EA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BCC28">
            <w:pPr>
              <w:adjustRightInd w:val="0"/>
              <w:snapToGrid w:val="0"/>
              <w:spacing w:line="360" w:lineRule="auto"/>
              <w:jc w:val="center"/>
              <w:rPr>
                <w:rFonts w:hint="eastAsia" w:ascii="宋体" w:hAnsi="宋体" w:eastAsia="宋体" w:cs="宋体"/>
                <w:kern w:val="0"/>
                <w:sz w:val="24"/>
              </w:rPr>
            </w:pPr>
            <w:r>
              <w:rPr>
                <w:rFonts w:hint="eastAsia" w:ascii="宋体" w:hAnsi="宋体" w:eastAsia="宋体" w:cs="宋体"/>
                <w:kern w:val="0"/>
                <w:sz w:val="24"/>
                <w:lang w:val="en-US" w:eastAsia="zh-CN"/>
              </w:rPr>
              <w:t>5</w:t>
            </w:r>
          </w:p>
        </w:tc>
        <w:tc>
          <w:tcPr>
            <w:tcW w:w="1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E01F4">
            <w:pPr>
              <w:adjustRightInd w:val="0"/>
              <w:snapToGrid w:val="0"/>
              <w:spacing w:line="360" w:lineRule="auto"/>
              <w:jc w:val="center"/>
              <w:rPr>
                <w:rFonts w:hint="eastAsia" w:ascii="宋体" w:hAnsi="宋体" w:eastAsia="宋体" w:cs="宋体"/>
                <w:kern w:val="0"/>
                <w:sz w:val="24"/>
              </w:rPr>
            </w:pPr>
            <w:r>
              <w:rPr>
                <w:rFonts w:hint="eastAsia" w:ascii="宋体" w:hAnsi="宋体" w:eastAsia="宋体" w:cs="宋体"/>
                <w:kern w:val="0"/>
                <w:sz w:val="24"/>
                <w:lang w:val="en-US" w:eastAsia="zh-CN"/>
              </w:rPr>
              <w:t>读书桌</w:t>
            </w:r>
          </w:p>
        </w:tc>
        <w:tc>
          <w:tcPr>
            <w:tcW w:w="62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8E1F4">
            <w:pPr>
              <w:adjustRightInd w:val="0"/>
              <w:snapToGrid w:val="0"/>
              <w:spacing w:line="360" w:lineRule="auto"/>
              <w:jc w:val="left"/>
              <w:rPr>
                <w:rFonts w:hint="eastAsia" w:ascii="宋体" w:hAnsi="宋体" w:eastAsia="宋体" w:cs="宋体"/>
                <w:kern w:val="0"/>
                <w:sz w:val="24"/>
              </w:rPr>
            </w:pPr>
            <w:r>
              <w:rPr>
                <w:rFonts w:hint="eastAsia" w:ascii="宋体" w:hAnsi="宋体" w:eastAsia="宋体" w:cs="宋体"/>
                <w:kern w:val="0"/>
                <w:sz w:val="24"/>
                <w:lang w:val="en-US" w:eastAsia="zh-CN"/>
              </w:rPr>
              <w:t xml:space="preserve">规格（mm）：1200*1000*760mm 4人位尺寸、带插座、阅读灯。  </w:t>
            </w:r>
            <w:r>
              <w:rPr>
                <w:rFonts w:hint="eastAsia" w:ascii="宋体" w:hAnsi="宋体" w:eastAsia="宋体" w:cs="宋体"/>
                <w:kern w:val="0"/>
                <w:sz w:val="24"/>
                <w:lang w:val="en-US" w:eastAsia="zh-CN"/>
              </w:rPr>
              <w:br w:type="textWrapping"/>
            </w:r>
            <w:r>
              <w:rPr>
                <w:rFonts w:hint="eastAsia" w:ascii="宋体" w:hAnsi="宋体" w:eastAsia="宋体" w:cs="宋体"/>
                <w:kern w:val="0"/>
                <w:sz w:val="24"/>
                <w:lang w:val="en-US" w:eastAsia="zh-CN"/>
              </w:rPr>
              <w:t>1.钢木结构，面板厚度≥25mm，钢制部分采用优质冷轧钢板经剪、冲、折、焊接精加工而成，底框:1.2mm,高级钢板，外形美观大方，工字脚架，脚架钢板厚度1.2mm。</w:t>
            </w:r>
            <w:r>
              <w:rPr>
                <w:rFonts w:hint="eastAsia" w:ascii="宋体" w:hAnsi="宋体" w:eastAsia="宋体" w:cs="宋体"/>
                <w:kern w:val="0"/>
                <w:sz w:val="24"/>
                <w:lang w:val="en-US" w:eastAsia="zh-CN"/>
              </w:rPr>
              <w:br w:type="textWrapping"/>
            </w:r>
            <w:r>
              <w:rPr>
                <w:rFonts w:hint="eastAsia" w:ascii="宋体" w:hAnsi="宋体" w:eastAsia="宋体" w:cs="宋体"/>
                <w:kern w:val="0"/>
                <w:sz w:val="24"/>
                <w:lang w:val="en-US" w:eastAsia="zh-CN"/>
              </w:rPr>
              <w:t>2.面板采用25mm厚E1级密度板，表面贴0.4mm防火板。经脱水、脱胶、防腐、防虫化学处理，木材干燥至低于9%的含水量，无裂纹、缺口、虫洞，面板木纹纹理自然，颜色线条拼合细密，遇到潮湿或湿度较高情况不鼓起，不变形。胶粘剂采用原装原胶，性能可靠持久。</w:t>
            </w:r>
            <w:r>
              <w:rPr>
                <w:rFonts w:hint="eastAsia" w:ascii="宋体" w:hAnsi="宋体" w:eastAsia="宋体" w:cs="宋体"/>
                <w:kern w:val="0"/>
                <w:sz w:val="24"/>
                <w:lang w:val="en-US" w:eastAsia="zh-CN"/>
              </w:rPr>
              <w:br w:type="textWrapping"/>
            </w:r>
            <w:r>
              <w:rPr>
                <w:rFonts w:hint="eastAsia" w:ascii="宋体" w:hAnsi="宋体" w:eastAsia="宋体" w:cs="宋体"/>
                <w:kern w:val="0"/>
                <w:sz w:val="24"/>
                <w:lang w:val="en-US" w:eastAsia="zh-CN"/>
              </w:rPr>
              <w:t>3.五金配件：优质五金配件，能多次拆卸,满足承重需要，整体五金配件紧密拼接，各部位的安装牢固可靠，无松动、倾斜、摇晃等现象。</w:t>
            </w:r>
            <w:r>
              <w:rPr>
                <w:rFonts w:hint="eastAsia" w:ascii="宋体" w:hAnsi="宋体" w:eastAsia="宋体" w:cs="宋体"/>
                <w:kern w:val="0"/>
                <w:sz w:val="24"/>
                <w:lang w:val="en-US" w:eastAsia="zh-CN"/>
              </w:rPr>
              <w:br w:type="textWrapping"/>
            </w:r>
            <w:r>
              <w:rPr>
                <w:rFonts w:hint="eastAsia" w:ascii="宋体" w:hAnsi="宋体" w:eastAsia="宋体" w:cs="宋体"/>
                <w:kern w:val="0"/>
                <w:sz w:val="24"/>
                <w:lang w:val="en-US" w:eastAsia="zh-CN"/>
              </w:rPr>
              <w:t>4.基材：采用符合E1标准的优质环保型密度板。</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4E8E1">
            <w:pPr>
              <w:adjustRightInd w:val="0"/>
              <w:snapToGrid w:val="0"/>
              <w:spacing w:line="360" w:lineRule="auto"/>
              <w:jc w:val="center"/>
              <w:rPr>
                <w:rFonts w:hint="eastAsia" w:ascii="宋体" w:hAnsi="宋体" w:eastAsia="宋体" w:cs="宋体"/>
                <w:kern w:val="0"/>
                <w:sz w:val="24"/>
              </w:rPr>
            </w:pPr>
            <w:r>
              <w:rPr>
                <w:rFonts w:hint="eastAsia" w:ascii="宋体" w:hAnsi="宋体" w:eastAsia="宋体" w:cs="宋体"/>
                <w:kern w:val="0"/>
                <w:sz w:val="24"/>
                <w:lang w:val="en-US" w:eastAsia="zh-CN"/>
              </w:rPr>
              <w:t>张</w:t>
            </w:r>
          </w:p>
        </w:tc>
        <w:tc>
          <w:tcPr>
            <w:tcW w:w="8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FD715">
            <w:pPr>
              <w:adjustRightInd w:val="0"/>
              <w:snapToGrid w:val="0"/>
              <w:spacing w:line="360" w:lineRule="auto"/>
              <w:jc w:val="center"/>
              <w:rPr>
                <w:rFonts w:hint="eastAsia" w:ascii="宋体" w:hAnsi="宋体" w:eastAsia="宋体" w:cs="宋体"/>
                <w:kern w:val="0"/>
                <w:sz w:val="24"/>
              </w:rPr>
            </w:pPr>
            <w:r>
              <w:rPr>
                <w:rFonts w:hint="eastAsia" w:ascii="宋体" w:hAnsi="宋体" w:eastAsia="宋体" w:cs="宋体"/>
                <w:kern w:val="0"/>
                <w:sz w:val="24"/>
                <w:lang w:val="en-US" w:eastAsia="zh-CN"/>
              </w:rPr>
              <w:t>8</w:t>
            </w:r>
          </w:p>
        </w:tc>
      </w:tr>
      <w:tr w14:paraId="2E0AD0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AEFF5">
            <w:pPr>
              <w:adjustRightInd w:val="0"/>
              <w:snapToGrid w:val="0"/>
              <w:spacing w:line="360" w:lineRule="auto"/>
              <w:jc w:val="center"/>
              <w:rPr>
                <w:rFonts w:hint="eastAsia" w:ascii="宋体" w:hAnsi="宋体" w:eastAsia="宋体" w:cs="宋体"/>
                <w:kern w:val="0"/>
                <w:sz w:val="24"/>
              </w:rPr>
            </w:pPr>
            <w:r>
              <w:rPr>
                <w:rFonts w:hint="eastAsia" w:ascii="宋体" w:hAnsi="宋体" w:eastAsia="宋体" w:cs="宋体"/>
                <w:kern w:val="0"/>
                <w:sz w:val="24"/>
                <w:lang w:val="en-US" w:eastAsia="zh-CN"/>
              </w:rPr>
              <w:t>6</w:t>
            </w:r>
          </w:p>
        </w:tc>
        <w:tc>
          <w:tcPr>
            <w:tcW w:w="1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78C2F">
            <w:pPr>
              <w:adjustRightInd w:val="0"/>
              <w:snapToGrid w:val="0"/>
              <w:spacing w:line="360" w:lineRule="auto"/>
              <w:jc w:val="center"/>
              <w:rPr>
                <w:rFonts w:hint="eastAsia" w:ascii="宋体" w:hAnsi="宋体" w:eastAsia="宋体" w:cs="宋体"/>
                <w:kern w:val="0"/>
                <w:sz w:val="24"/>
              </w:rPr>
            </w:pPr>
            <w:r>
              <w:rPr>
                <w:rFonts w:hint="eastAsia" w:ascii="宋体" w:hAnsi="宋体" w:eastAsia="宋体" w:cs="宋体"/>
                <w:kern w:val="0"/>
                <w:sz w:val="24"/>
                <w:lang w:val="en-US" w:eastAsia="zh-CN"/>
              </w:rPr>
              <w:t>读书椅</w:t>
            </w:r>
          </w:p>
        </w:tc>
        <w:tc>
          <w:tcPr>
            <w:tcW w:w="62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68B5E">
            <w:pPr>
              <w:adjustRightInd w:val="0"/>
              <w:snapToGrid w:val="0"/>
              <w:spacing w:line="360" w:lineRule="auto"/>
              <w:ind w:firstLine="480" w:firstLineChars="200"/>
              <w:jc w:val="left"/>
              <w:rPr>
                <w:rFonts w:hint="eastAsia" w:ascii="宋体" w:hAnsi="宋体" w:eastAsia="宋体" w:cs="宋体"/>
                <w:kern w:val="0"/>
                <w:sz w:val="24"/>
              </w:rPr>
            </w:pPr>
            <w:r>
              <w:rPr>
                <w:rFonts w:hint="eastAsia" w:ascii="宋体" w:hAnsi="宋体" w:eastAsia="宋体" w:cs="宋体"/>
                <w:kern w:val="0"/>
                <w:sz w:val="24"/>
                <w:lang w:val="en-US" w:eastAsia="zh-CN"/>
              </w:rPr>
              <w:t>阅览椅结构为纯实木结构，带靠背。椅子总高76CM，后腿坐高40.5CM，椅子座面宽44CM，椅子前腿坐高41CM，宽44.5CM。</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E29EF">
            <w:pPr>
              <w:adjustRightInd w:val="0"/>
              <w:snapToGrid w:val="0"/>
              <w:spacing w:line="360" w:lineRule="auto"/>
              <w:jc w:val="center"/>
              <w:rPr>
                <w:rFonts w:hint="eastAsia" w:ascii="宋体" w:hAnsi="宋体" w:eastAsia="宋体" w:cs="宋体"/>
                <w:kern w:val="0"/>
                <w:sz w:val="24"/>
              </w:rPr>
            </w:pPr>
            <w:r>
              <w:rPr>
                <w:rFonts w:hint="eastAsia" w:ascii="宋体" w:hAnsi="宋体" w:eastAsia="宋体" w:cs="宋体"/>
                <w:kern w:val="0"/>
                <w:sz w:val="24"/>
                <w:lang w:val="en-US" w:eastAsia="zh-CN"/>
              </w:rPr>
              <w:t>张</w:t>
            </w:r>
          </w:p>
        </w:tc>
        <w:tc>
          <w:tcPr>
            <w:tcW w:w="8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DDBBA">
            <w:pPr>
              <w:adjustRightInd w:val="0"/>
              <w:snapToGrid w:val="0"/>
              <w:spacing w:line="360" w:lineRule="auto"/>
              <w:jc w:val="center"/>
              <w:rPr>
                <w:rFonts w:hint="eastAsia" w:ascii="宋体" w:hAnsi="宋体" w:eastAsia="宋体" w:cs="宋体"/>
                <w:kern w:val="0"/>
                <w:sz w:val="24"/>
              </w:rPr>
            </w:pPr>
            <w:r>
              <w:rPr>
                <w:rFonts w:hint="eastAsia" w:ascii="宋体" w:hAnsi="宋体" w:eastAsia="宋体" w:cs="宋体"/>
                <w:kern w:val="0"/>
                <w:sz w:val="24"/>
                <w:lang w:val="en-US" w:eastAsia="zh-CN"/>
              </w:rPr>
              <w:t>32</w:t>
            </w:r>
          </w:p>
        </w:tc>
      </w:tr>
      <w:tr w14:paraId="3A3F22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E59DE">
            <w:pPr>
              <w:adjustRightInd w:val="0"/>
              <w:snapToGrid w:val="0"/>
              <w:spacing w:line="360" w:lineRule="auto"/>
              <w:jc w:val="center"/>
              <w:rPr>
                <w:rFonts w:hint="eastAsia" w:ascii="宋体" w:hAnsi="宋体" w:eastAsia="宋体" w:cs="宋体"/>
                <w:kern w:val="0"/>
                <w:sz w:val="24"/>
              </w:rPr>
            </w:pPr>
            <w:r>
              <w:rPr>
                <w:rFonts w:hint="eastAsia" w:ascii="宋体" w:hAnsi="宋体" w:eastAsia="宋体" w:cs="宋体"/>
                <w:kern w:val="0"/>
                <w:sz w:val="24"/>
                <w:lang w:val="en-US" w:eastAsia="zh-CN"/>
              </w:rPr>
              <w:t>7</w:t>
            </w:r>
          </w:p>
        </w:tc>
        <w:tc>
          <w:tcPr>
            <w:tcW w:w="1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FDBF7">
            <w:pPr>
              <w:adjustRightInd w:val="0"/>
              <w:snapToGrid w:val="0"/>
              <w:spacing w:line="360" w:lineRule="auto"/>
              <w:jc w:val="center"/>
              <w:rPr>
                <w:rFonts w:hint="eastAsia" w:ascii="宋体" w:hAnsi="宋体" w:eastAsia="宋体" w:cs="宋体"/>
                <w:kern w:val="0"/>
                <w:sz w:val="24"/>
              </w:rPr>
            </w:pPr>
            <w:r>
              <w:rPr>
                <w:rFonts w:hint="eastAsia" w:ascii="宋体" w:hAnsi="宋体" w:eastAsia="宋体" w:cs="宋体"/>
                <w:kern w:val="0"/>
                <w:sz w:val="24"/>
                <w:lang w:val="en-US" w:eastAsia="zh-CN"/>
              </w:rPr>
              <w:t>导台</w:t>
            </w:r>
          </w:p>
        </w:tc>
        <w:tc>
          <w:tcPr>
            <w:tcW w:w="62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967AF">
            <w:pPr>
              <w:adjustRightInd w:val="0"/>
              <w:snapToGrid w:val="0"/>
              <w:spacing w:line="360" w:lineRule="auto"/>
              <w:ind w:firstLine="480" w:firstLineChars="200"/>
              <w:jc w:val="left"/>
              <w:rPr>
                <w:rFonts w:hint="eastAsia" w:ascii="宋体" w:hAnsi="宋体" w:eastAsia="宋体" w:cs="宋体"/>
                <w:kern w:val="0"/>
                <w:sz w:val="24"/>
              </w:rPr>
            </w:pPr>
            <w:r>
              <w:rPr>
                <w:rFonts w:hint="eastAsia" w:ascii="宋体" w:hAnsi="宋体" w:eastAsia="宋体" w:cs="宋体"/>
                <w:kern w:val="0"/>
                <w:sz w:val="24"/>
                <w:lang w:val="en-US" w:eastAsia="zh-CN"/>
              </w:rPr>
              <w:t>导台为异形图书展览导台，根据现场环境定制，基材采用多层实木板，封边采用进口胶王PUR封边四面全封边，优质五金。</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9EF0FC">
            <w:pPr>
              <w:adjustRightInd w:val="0"/>
              <w:snapToGrid w:val="0"/>
              <w:spacing w:line="360" w:lineRule="auto"/>
              <w:jc w:val="center"/>
              <w:rPr>
                <w:rFonts w:hint="eastAsia" w:ascii="宋体" w:hAnsi="宋体" w:eastAsia="宋体" w:cs="宋体"/>
                <w:kern w:val="0"/>
                <w:sz w:val="24"/>
              </w:rPr>
            </w:pPr>
            <w:r>
              <w:rPr>
                <w:rFonts w:hint="eastAsia" w:ascii="宋体" w:hAnsi="宋体" w:eastAsia="宋体" w:cs="宋体"/>
                <w:kern w:val="0"/>
                <w:sz w:val="24"/>
                <w:lang w:val="en-US" w:eastAsia="zh-CN"/>
              </w:rPr>
              <w:t>个</w:t>
            </w:r>
          </w:p>
        </w:tc>
        <w:tc>
          <w:tcPr>
            <w:tcW w:w="8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7B3F7">
            <w:pPr>
              <w:adjustRightInd w:val="0"/>
              <w:snapToGrid w:val="0"/>
              <w:spacing w:line="360" w:lineRule="auto"/>
              <w:jc w:val="center"/>
              <w:rPr>
                <w:rFonts w:hint="eastAsia" w:ascii="宋体" w:hAnsi="宋体" w:eastAsia="宋体" w:cs="宋体"/>
                <w:kern w:val="0"/>
                <w:sz w:val="24"/>
              </w:rPr>
            </w:pPr>
            <w:r>
              <w:rPr>
                <w:rFonts w:hint="eastAsia" w:ascii="宋体" w:hAnsi="宋体" w:eastAsia="宋体" w:cs="宋体"/>
                <w:kern w:val="0"/>
                <w:sz w:val="24"/>
                <w:lang w:val="en-US" w:eastAsia="zh-CN"/>
              </w:rPr>
              <w:t>2</w:t>
            </w:r>
          </w:p>
        </w:tc>
      </w:tr>
      <w:tr w14:paraId="5F7758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35DF1">
            <w:pPr>
              <w:adjustRightInd w:val="0"/>
              <w:snapToGrid w:val="0"/>
              <w:spacing w:line="360" w:lineRule="auto"/>
              <w:jc w:val="left"/>
              <w:rPr>
                <w:rFonts w:hint="eastAsia" w:ascii="宋体" w:hAnsi="宋体" w:eastAsia="宋体" w:cs="宋体"/>
                <w:kern w:val="0"/>
                <w:sz w:val="24"/>
              </w:rPr>
            </w:pPr>
            <w:r>
              <w:rPr>
                <w:rFonts w:hint="eastAsia" w:ascii="宋体" w:hAnsi="宋体" w:eastAsia="宋体" w:cs="宋体"/>
                <w:kern w:val="0"/>
                <w:sz w:val="24"/>
                <w:lang w:val="en-US" w:eastAsia="zh-CN"/>
              </w:rPr>
              <w:t>8</w:t>
            </w:r>
          </w:p>
        </w:tc>
        <w:tc>
          <w:tcPr>
            <w:tcW w:w="1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328C2">
            <w:pPr>
              <w:adjustRightInd w:val="0"/>
              <w:snapToGrid w:val="0"/>
              <w:spacing w:line="360" w:lineRule="auto"/>
              <w:jc w:val="center"/>
              <w:rPr>
                <w:rFonts w:hint="eastAsia" w:ascii="宋体" w:hAnsi="宋体" w:eastAsia="宋体" w:cs="宋体"/>
                <w:kern w:val="0"/>
                <w:sz w:val="24"/>
              </w:rPr>
            </w:pPr>
            <w:r>
              <w:rPr>
                <w:rFonts w:hint="eastAsia" w:ascii="宋体" w:hAnsi="宋体" w:eastAsia="宋体" w:cs="宋体"/>
                <w:kern w:val="0"/>
                <w:sz w:val="24"/>
                <w:lang w:val="en-US" w:eastAsia="zh-CN"/>
              </w:rPr>
              <w:t>过刊架</w:t>
            </w:r>
          </w:p>
        </w:tc>
        <w:tc>
          <w:tcPr>
            <w:tcW w:w="62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4B3EA">
            <w:pPr>
              <w:adjustRightInd w:val="0"/>
              <w:snapToGrid w:val="0"/>
              <w:spacing w:line="360" w:lineRule="auto"/>
              <w:ind w:firstLine="480" w:firstLineChars="200"/>
              <w:jc w:val="left"/>
              <w:rPr>
                <w:rFonts w:hint="eastAsia" w:ascii="宋体" w:hAnsi="宋体" w:eastAsia="宋体" w:cs="宋体"/>
                <w:kern w:val="0"/>
                <w:sz w:val="24"/>
              </w:rPr>
            </w:pPr>
            <w:r>
              <w:rPr>
                <w:rFonts w:hint="eastAsia" w:ascii="宋体" w:hAnsi="宋体" w:eastAsia="宋体" w:cs="宋体"/>
                <w:kern w:val="0"/>
                <w:sz w:val="24"/>
                <w:lang w:val="en-US" w:eastAsia="zh-CN"/>
              </w:rPr>
              <w:t>1、结构：四层双柱双面，尺寸：单组900*450*2000mm， 基中上边3层层高为400mm，第1层层高570mm 双面存放过刊。立柱：50*35*1.2mm中心槽≥20mm,凸型槽≥15mm ,群腿：810*100*34*1.2mm立柱：孔≥30mm,孔的间距≥60mm,4道折弯加强； 隔板：807*210*25mm,6道折弯加强，挂板：442*125mm压型加强厚度0.9mm； 挡书条：2道折弯加强,顶板：810*450*40mm ；书立：书立钢板厚度1.0mm，底部有三个防滑胶点，喷塑粉末选用环保型NOBEL聚酯与环氧型混合涂料。</w:t>
            </w:r>
            <w:r>
              <w:rPr>
                <w:rFonts w:hint="eastAsia" w:ascii="宋体" w:hAnsi="宋体" w:eastAsia="宋体" w:cs="宋体"/>
                <w:kern w:val="0"/>
                <w:sz w:val="24"/>
                <w:lang w:val="en-US" w:eastAsia="zh-CN"/>
              </w:rPr>
              <w:br w:type="textWrapping"/>
            </w:r>
            <w:r>
              <w:rPr>
                <w:rFonts w:hint="eastAsia" w:ascii="宋体" w:hAnsi="宋体" w:eastAsia="宋体" w:cs="宋体"/>
                <w:kern w:val="0"/>
                <w:sz w:val="24"/>
                <w:lang w:val="en-US" w:eastAsia="zh-CN"/>
              </w:rPr>
              <w:t>2、采用静电喷粉、高温固化而成。安装方式：全拆装。（▲需投标人或厂商提供由检验检测中心出具的带有</w:t>
            </w:r>
            <w:r>
              <w:rPr>
                <w:rFonts w:hint="eastAsia" w:ascii="宋体" w:hAnsi="宋体" w:cs="宋体"/>
                <w:kern w:val="0"/>
                <w:sz w:val="24"/>
                <w:lang w:val="en-US" w:eastAsia="zh-CN"/>
              </w:rPr>
              <w:t>CMA或ILAC-MRA或CNAS</w:t>
            </w:r>
            <w:r>
              <w:rPr>
                <w:rFonts w:hint="eastAsia" w:ascii="宋体" w:hAnsi="宋体" w:eastAsia="宋体" w:cs="宋体"/>
                <w:kern w:val="0"/>
                <w:sz w:val="24"/>
                <w:lang w:val="en-US" w:eastAsia="zh-CN"/>
              </w:rPr>
              <w:t>标识的热固性粉末检测报告，检测内容需包含但不限于重金属含量、硬度、附着力、耐冲击性）</w:t>
            </w:r>
            <w:r>
              <w:rPr>
                <w:rFonts w:hint="eastAsia" w:ascii="宋体" w:hAnsi="宋体" w:eastAsia="宋体" w:cs="宋体"/>
                <w:kern w:val="0"/>
                <w:sz w:val="24"/>
                <w:lang w:val="en-US" w:eastAsia="zh-CN"/>
              </w:rPr>
              <w:br w:type="textWrapping"/>
            </w:r>
            <w:r>
              <w:rPr>
                <w:rFonts w:hint="eastAsia" w:ascii="宋体" w:hAnsi="宋体" w:eastAsia="宋体" w:cs="宋体"/>
                <w:kern w:val="0"/>
                <w:sz w:val="24"/>
                <w:lang w:val="en-US" w:eastAsia="zh-CN"/>
              </w:rPr>
              <w:t>层板厚度采用≥1.0mm的优质冷轧钢板一次滚压成型（▲需投标人或厂商提供由检验检测中心出具的带有</w:t>
            </w:r>
            <w:r>
              <w:rPr>
                <w:rFonts w:hint="eastAsia" w:ascii="宋体" w:hAnsi="宋体" w:cs="宋体"/>
                <w:kern w:val="0"/>
                <w:sz w:val="24"/>
                <w:lang w:val="en-US" w:eastAsia="zh-CN"/>
              </w:rPr>
              <w:t>CMA或ILAC-MRA或CNAS</w:t>
            </w:r>
            <w:r>
              <w:rPr>
                <w:rFonts w:hint="eastAsia" w:ascii="宋体" w:hAnsi="宋体" w:eastAsia="宋体" w:cs="宋体"/>
                <w:kern w:val="0"/>
                <w:sz w:val="24"/>
                <w:lang w:val="en-US" w:eastAsia="zh-CN"/>
              </w:rPr>
              <w:t>标识的1.0mm钢板的检测报告，严格执行GB/T13668-2015标准），层板正面压4条圆弧筋，两侧各压1条圆弧筋，每组筋宽为10mm±0.5mm,主筋深度为1mm，承重≥100kg，满负载24小时后曲挠度≤3mm，卸载后自动恢复，层板正面主中心筋到边尺寸为70mm（±1mm），主筋与辅筋之间的中心距离为5mm，用以增加层板承重能力，使得层板在承重后不易弯曲。（▲需投标人或厂商提供由检验检测中心出具的带有</w:t>
            </w:r>
            <w:r>
              <w:rPr>
                <w:rFonts w:hint="eastAsia" w:ascii="宋体" w:hAnsi="宋体" w:cs="宋体"/>
                <w:kern w:val="0"/>
                <w:sz w:val="24"/>
                <w:lang w:val="en-US" w:eastAsia="zh-CN"/>
              </w:rPr>
              <w:t>CMA或ILAC-MRA或CNAS</w:t>
            </w:r>
            <w:r>
              <w:rPr>
                <w:rFonts w:hint="eastAsia" w:ascii="宋体" w:hAnsi="宋体" w:eastAsia="宋体" w:cs="宋体"/>
                <w:kern w:val="0"/>
                <w:sz w:val="24"/>
                <w:lang w:val="en-US" w:eastAsia="zh-CN"/>
              </w:rPr>
              <w:t>标识的金属喷涂层抗盐雾试验不低于10级隔板检测报告，严格执行QB/T4767--2014标准）</w:t>
            </w:r>
            <w:r>
              <w:rPr>
                <w:rFonts w:hint="eastAsia" w:ascii="宋体" w:hAnsi="宋体" w:eastAsia="宋体" w:cs="宋体"/>
                <w:kern w:val="0"/>
                <w:sz w:val="24"/>
                <w:lang w:val="en-US" w:eastAsia="zh-CN"/>
              </w:rPr>
              <w:br w:type="textWrapping"/>
            </w:r>
            <w:r>
              <w:rPr>
                <w:rFonts w:hint="eastAsia" w:ascii="宋体" w:hAnsi="宋体" w:eastAsia="宋体" w:cs="宋体"/>
                <w:kern w:val="0"/>
                <w:sz w:val="24"/>
                <w:lang w:val="en-US" w:eastAsia="zh-CN"/>
              </w:rPr>
              <w:t>3、书架挂板采用优质冷轧钢板经一体成型流水线冲压成型，两端二排四挂钩结构设计，中间腰形拉伸翻边模成形两个台阶加强孔，俩个腰形孔中心距为200mm，孔上下位置设有俩组四根圆筋，圆筋长度为120mm，相距70mm，挂板上下端直角折弯，并冲有四个凸槽，凸槽间相距165mm，可使搁板嵌置于弯边凸肩上。（▲需投标人或厂商提供由检验检测中心出具的带有</w:t>
            </w:r>
            <w:r>
              <w:rPr>
                <w:rFonts w:hint="eastAsia" w:ascii="宋体" w:hAnsi="宋体" w:cs="宋体"/>
                <w:kern w:val="0"/>
                <w:sz w:val="24"/>
                <w:lang w:val="en-US" w:eastAsia="zh-CN"/>
              </w:rPr>
              <w:t>CMA或ILAC-MRA或CNAS</w:t>
            </w:r>
            <w:r>
              <w:rPr>
                <w:rFonts w:hint="eastAsia" w:ascii="宋体" w:hAnsi="宋体" w:eastAsia="宋体" w:cs="宋体"/>
                <w:kern w:val="0"/>
                <w:sz w:val="24"/>
                <w:lang w:val="en-US" w:eastAsia="zh-CN"/>
              </w:rPr>
              <w:t>标识的金属喷涂层抗盐雾试验不低于10级挂板检测报告，严格执行QB/T4767--2014标准）俩端挂钩进行折弯，每个挂钩采用凹槽型设计，凹槽深度为8mm，挂钩与挂钩距离为60mm，便于挂板与立柱之间连接稳固，组装后平整、牢固、承重性好、外观新颖，可防止搁板前后窜动，通用性互换性好。表面再采用酸洗磷化后进行喷塑处理，外形美观，色泽鲜亮，使基本材质不会腐蚀，经久耐用。挂板与立柱之间连接方式采用四挂钩扣接，四挂钩挂板相对于传统挂板，强度高，承重性能更优越，挂板与立柱对接处更牢固。立柱采用≥1.2mm优质冷轧钢板一次滚压成型（▲需投标人或厂商提供由检验检测中心出具的带有</w:t>
            </w:r>
            <w:r>
              <w:rPr>
                <w:rFonts w:hint="eastAsia" w:ascii="宋体" w:hAnsi="宋体" w:cs="宋体"/>
                <w:kern w:val="0"/>
                <w:sz w:val="24"/>
                <w:lang w:val="en-US" w:eastAsia="zh-CN"/>
              </w:rPr>
              <w:t>CMA或ILAC-MRA或CNAS</w:t>
            </w:r>
            <w:r>
              <w:rPr>
                <w:rFonts w:hint="eastAsia" w:ascii="宋体" w:hAnsi="宋体" w:eastAsia="宋体" w:cs="宋体"/>
                <w:kern w:val="0"/>
                <w:sz w:val="24"/>
                <w:lang w:val="en-US" w:eastAsia="zh-CN"/>
              </w:rPr>
              <w:t>标识的1.2mm钢板的检测报告，严格执行GB/T13668-2015标准），截面尺寸50*35。立柱两侧均布冲裁每层单面可上、下调节的安装挂孔，孔距根据客户要求而定，正面下端冲两个螺栓固定孔，孔距为70mm,结构坚固合理，美观大方不变形。层数和间距可根据客户需求调整设计方案，结构结实，具有稳固性。（▲需投标人或厂商提供由检验检测中心出具的带有</w:t>
            </w:r>
            <w:r>
              <w:rPr>
                <w:rFonts w:hint="eastAsia" w:ascii="宋体" w:hAnsi="宋体" w:cs="宋体"/>
                <w:kern w:val="0"/>
                <w:sz w:val="24"/>
                <w:lang w:val="en-US" w:eastAsia="zh-CN"/>
              </w:rPr>
              <w:t>CMA或ILAC-MRA或CNAS</w:t>
            </w:r>
            <w:r>
              <w:rPr>
                <w:rFonts w:hint="eastAsia" w:ascii="宋体" w:hAnsi="宋体" w:eastAsia="宋体" w:cs="宋体"/>
                <w:kern w:val="0"/>
                <w:sz w:val="24"/>
                <w:lang w:val="en-US" w:eastAsia="zh-CN"/>
              </w:rPr>
              <w:t>标识的金属喷涂层抗盐雾试验不低于10级立柱检测报告，严格执行QB/T4767--2014标准）</w:t>
            </w:r>
            <w:r>
              <w:rPr>
                <w:rFonts w:hint="eastAsia" w:ascii="宋体" w:hAnsi="宋体" w:eastAsia="宋体" w:cs="宋体"/>
                <w:kern w:val="0"/>
                <w:sz w:val="24"/>
                <w:lang w:val="en-US" w:eastAsia="zh-CN"/>
              </w:rPr>
              <w:br w:type="textWrapping"/>
            </w:r>
            <w:r>
              <w:rPr>
                <w:rFonts w:hint="eastAsia" w:ascii="宋体" w:hAnsi="宋体" w:eastAsia="宋体" w:cs="宋体"/>
                <w:kern w:val="0"/>
                <w:sz w:val="24"/>
                <w:lang w:val="en-US" w:eastAsia="zh-CN"/>
              </w:rPr>
              <w:t>4、侧板采用橡木烤漆</w:t>
            </w:r>
            <w:r>
              <w:rPr>
                <w:rFonts w:hint="eastAsia" w:ascii="宋体" w:hAnsi="宋体" w:eastAsia="宋体" w:cs="宋体"/>
                <w:kern w:val="0"/>
                <w:sz w:val="24"/>
                <w:lang w:val="en-US" w:eastAsia="zh-CN"/>
              </w:rPr>
              <w:br w:type="textWrapping"/>
            </w:r>
            <w:r>
              <w:rPr>
                <w:rFonts w:hint="eastAsia" w:ascii="宋体" w:hAnsi="宋体" w:eastAsia="宋体" w:cs="宋体"/>
                <w:kern w:val="0"/>
                <w:sz w:val="24"/>
                <w:lang w:val="en-US" w:eastAsia="zh-CN"/>
              </w:rPr>
              <w:t>提供立柱、隔板、挂板、带有</w:t>
            </w:r>
            <w:r>
              <w:rPr>
                <w:rFonts w:hint="eastAsia" w:ascii="宋体" w:hAnsi="宋体" w:cs="宋体"/>
                <w:kern w:val="0"/>
                <w:sz w:val="24"/>
                <w:lang w:val="en-US" w:eastAsia="zh-CN"/>
              </w:rPr>
              <w:t>CMA或ilac.MRA或CNAS</w:t>
            </w:r>
            <w:r>
              <w:rPr>
                <w:rFonts w:hint="eastAsia" w:ascii="宋体" w:hAnsi="宋体" w:eastAsia="宋体" w:cs="宋体"/>
                <w:kern w:val="0"/>
                <w:sz w:val="24"/>
                <w:lang w:val="en-US" w:eastAsia="zh-CN"/>
              </w:rPr>
              <w:t>标识的检验检测报告，并严格执行QB/T4767--2014《家具用钢构件》国家标准。</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C54E80">
            <w:pPr>
              <w:adjustRightInd w:val="0"/>
              <w:snapToGrid w:val="0"/>
              <w:spacing w:line="360" w:lineRule="auto"/>
              <w:jc w:val="center"/>
              <w:rPr>
                <w:rFonts w:hint="eastAsia" w:ascii="宋体" w:hAnsi="宋体" w:eastAsia="宋体" w:cs="宋体"/>
                <w:kern w:val="0"/>
                <w:sz w:val="24"/>
              </w:rPr>
            </w:pPr>
            <w:r>
              <w:rPr>
                <w:rFonts w:hint="eastAsia" w:ascii="宋体" w:hAnsi="宋体" w:eastAsia="宋体" w:cs="宋体"/>
                <w:kern w:val="0"/>
                <w:sz w:val="24"/>
                <w:lang w:val="en-US" w:eastAsia="zh-CN"/>
              </w:rPr>
              <w:t>个</w:t>
            </w:r>
          </w:p>
        </w:tc>
        <w:tc>
          <w:tcPr>
            <w:tcW w:w="8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8BBF2">
            <w:pPr>
              <w:adjustRightInd w:val="0"/>
              <w:snapToGrid w:val="0"/>
              <w:spacing w:line="360" w:lineRule="auto"/>
              <w:jc w:val="center"/>
              <w:rPr>
                <w:rFonts w:hint="eastAsia" w:ascii="宋体" w:hAnsi="宋体" w:eastAsia="宋体" w:cs="宋体"/>
                <w:kern w:val="0"/>
                <w:sz w:val="24"/>
              </w:rPr>
            </w:pPr>
            <w:r>
              <w:rPr>
                <w:rFonts w:hint="eastAsia" w:ascii="宋体" w:hAnsi="宋体" w:eastAsia="宋体" w:cs="宋体"/>
                <w:kern w:val="0"/>
                <w:sz w:val="24"/>
                <w:lang w:val="en-US" w:eastAsia="zh-CN"/>
              </w:rPr>
              <w:t>28</w:t>
            </w:r>
          </w:p>
        </w:tc>
      </w:tr>
      <w:tr w14:paraId="58D439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50D54">
            <w:pPr>
              <w:adjustRightInd w:val="0"/>
              <w:snapToGrid w:val="0"/>
              <w:spacing w:line="360" w:lineRule="auto"/>
              <w:ind w:firstLine="480" w:firstLineChars="200"/>
              <w:jc w:val="left"/>
              <w:rPr>
                <w:rFonts w:hint="eastAsia" w:ascii="宋体" w:hAnsi="宋体" w:eastAsia="宋体" w:cs="宋体"/>
                <w:kern w:val="0"/>
                <w:sz w:val="24"/>
              </w:rPr>
            </w:pPr>
            <w:r>
              <w:rPr>
                <w:rFonts w:hint="eastAsia" w:ascii="宋体" w:hAnsi="宋体" w:eastAsia="宋体" w:cs="宋体"/>
                <w:kern w:val="0"/>
                <w:sz w:val="24"/>
                <w:lang w:val="en-US" w:eastAsia="zh-CN"/>
              </w:rPr>
              <w:t>9</w:t>
            </w:r>
          </w:p>
        </w:tc>
        <w:tc>
          <w:tcPr>
            <w:tcW w:w="1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80E6D">
            <w:pPr>
              <w:adjustRightInd w:val="0"/>
              <w:snapToGrid w:val="0"/>
              <w:spacing w:line="360" w:lineRule="auto"/>
              <w:ind w:firstLine="480" w:firstLineChars="200"/>
              <w:jc w:val="left"/>
              <w:rPr>
                <w:rFonts w:hint="eastAsia" w:ascii="宋体" w:hAnsi="宋体" w:eastAsia="宋体" w:cs="宋体"/>
                <w:kern w:val="0"/>
                <w:sz w:val="24"/>
              </w:rPr>
            </w:pPr>
            <w:r>
              <w:rPr>
                <w:rFonts w:hint="eastAsia" w:ascii="宋体" w:hAnsi="宋体" w:eastAsia="宋体" w:cs="宋体"/>
                <w:kern w:val="0"/>
                <w:sz w:val="24"/>
                <w:lang w:val="en-US" w:eastAsia="zh-CN"/>
              </w:rPr>
              <w:t>搬运费</w:t>
            </w:r>
          </w:p>
        </w:tc>
        <w:tc>
          <w:tcPr>
            <w:tcW w:w="62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48686">
            <w:pPr>
              <w:adjustRightInd w:val="0"/>
              <w:snapToGrid w:val="0"/>
              <w:spacing w:line="360" w:lineRule="auto"/>
              <w:ind w:firstLine="480" w:firstLineChars="200"/>
              <w:jc w:val="left"/>
              <w:rPr>
                <w:rFonts w:hint="eastAsia" w:ascii="宋体" w:hAnsi="宋体" w:eastAsia="宋体" w:cs="宋体"/>
                <w:kern w:val="0"/>
                <w:sz w:val="24"/>
              </w:rPr>
            </w:pPr>
            <w:r>
              <w:rPr>
                <w:rFonts w:hint="eastAsia" w:ascii="宋体" w:hAnsi="宋体" w:eastAsia="宋体" w:cs="宋体"/>
                <w:kern w:val="0"/>
                <w:sz w:val="24"/>
                <w:lang w:val="en-US" w:eastAsia="zh-CN"/>
              </w:rPr>
              <w:t>1、搬迁原有二楼书架至四楼指定位置（无电梯），搬迁包含拆卸原有书架后搬运到指定位置，再组装原有书架，书架数量约为六层双面50组，三层单面12组。搬运原有书籍到指定位置，原有书籍约为2万册，并按规定要求排架。 2、搬迁二楼约16组铁制书架至指定位置（距离约300米）。</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9E6B77">
            <w:pPr>
              <w:adjustRightInd w:val="0"/>
              <w:snapToGrid w:val="0"/>
              <w:spacing w:line="360" w:lineRule="auto"/>
              <w:jc w:val="center"/>
              <w:rPr>
                <w:rFonts w:hint="eastAsia" w:ascii="宋体" w:hAnsi="宋体" w:eastAsia="宋体" w:cs="宋体"/>
                <w:kern w:val="0"/>
                <w:sz w:val="24"/>
              </w:rPr>
            </w:pPr>
            <w:r>
              <w:rPr>
                <w:rFonts w:hint="eastAsia" w:ascii="宋体" w:hAnsi="宋体" w:eastAsia="宋体" w:cs="宋体"/>
                <w:kern w:val="0"/>
                <w:sz w:val="24"/>
                <w:lang w:val="en-US" w:eastAsia="zh-CN"/>
              </w:rPr>
              <w:t>项</w:t>
            </w:r>
          </w:p>
        </w:tc>
        <w:tc>
          <w:tcPr>
            <w:tcW w:w="8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29B8C">
            <w:pPr>
              <w:adjustRightInd w:val="0"/>
              <w:snapToGrid w:val="0"/>
              <w:spacing w:line="360" w:lineRule="auto"/>
              <w:jc w:val="center"/>
              <w:rPr>
                <w:rFonts w:hint="eastAsia" w:ascii="宋体" w:hAnsi="宋体" w:eastAsia="宋体" w:cs="宋体"/>
                <w:kern w:val="0"/>
                <w:sz w:val="24"/>
              </w:rPr>
            </w:pPr>
            <w:r>
              <w:rPr>
                <w:rFonts w:hint="eastAsia" w:ascii="宋体" w:hAnsi="宋体" w:eastAsia="宋体" w:cs="宋体"/>
                <w:kern w:val="0"/>
                <w:sz w:val="24"/>
                <w:lang w:val="en-US" w:eastAsia="zh-CN"/>
              </w:rPr>
              <w:t>1</w:t>
            </w:r>
          </w:p>
        </w:tc>
      </w:tr>
    </w:tbl>
    <w:p w14:paraId="138B68B2">
      <w:pPr>
        <w:widowControl/>
        <w:spacing w:line="276" w:lineRule="auto"/>
        <w:rPr>
          <w:rFonts w:hint="eastAsia" w:ascii="宋体" w:hAnsi="宋体" w:eastAsia="宋体" w:cs="宋体"/>
          <w:sz w:val="24"/>
          <w:shd w:val="clear" w:color="auto" w:fill="FFFFFF"/>
        </w:rPr>
      </w:pPr>
    </w:p>
    <w:p w14:paraId="4386D2F4">
      <w:pPr>
        <w:widowControl/>
        <w:spacing w:line="276" w:lineRule="auto"/>
        <w:rPr>
          <w:rFonts w:hint="eastAsia" w:ascii="宋体" w:hAnsi="宋体" w:eastAsia="宋体" w:cs="宋体"/>
          <w:sz w:val="24"/>
          <w:shd w:val="clear" w:color="auto" w:fill="FFFFFF"/>
          <w:lang w:val="zh-CN"/>
        </w:rPr>
      </w:pPr>
      <w:r>
        <w:rPr>
          <w:rFonts w:hint="eastAsia" w:ascii="宋体" w:hAnsi="宋体" w:eastAsia="宋体" w:cs="宋体"/>
          <w:sz w:val="24"/>
          <w:shd w:val="clear" w:color="auto" w:fill="FFFFFF"/>
          <w:lang w:val="zh-CN"/>
        </w:rPr>
        <w:t>商务要求：</w:t>
      </w:r>
    </w:p>
    <w:p w14:paraId="6DCD7B5A">
      <w:pPr>
        <w:widowControl/>
        <w:spacing w:line="276" w:lineRule="auto"/>
        <w:rPr>
          <w:rFonts w:hint="eastAsia" w:ascii="宋体" w:hAnsi="宋体" w:eastAsia="宋体" w:cs="宋体"/>
          <w:sz w:val="24"/>
          <w:shd w:val="clear" w:color="auto" w:fill="FFFFFF"/>
          <w:lang w:val="zh-CN"/>
        </w:rPr>
      </w:pPr>
      <w:r>
        <w:rPr>
          <w:rFonts w:hint="eastAsia" w:ascii="宋体" w:hAnsi="宋体" w:eastAsia="宋体" w:cs="宋体"/>
          <w:sz w:val="24"/>
          <w:shd w:val="clear" w:color="auto" w:fill="FFFFFF"/>
          <w:lang w:val="zh-CN"/>
        </w:rPr>
        <w:t>1、交付地点：采购方指定地点</w:t>
      </w:r>
    </w:p>
    <w:p w14:paraId="7DB53921">
      <w:pPr>
        <w:widowControl/>
        <w:spacing w:line="276" w:lineRule="auto"/>
        <w:rPr>
          <w:rFonts w:hint="eastAsia" w:ascii="宋体" w:hAnsi="宋体" w:eastAsia="宋体" w:cs="宋体"/>
          <w:sz w:val="24"/>
          <w:shd w:val="clear" w:color="auto" w:fill="FFFFFF"/>
          <w:lang w:val="zh-CN"/>
        </w:rPr>
      </w:pPr>
      <w:r>
        <w:rPr>
          <w:rFonts w:hint="eastAsia" w:ascii="宋体" w:hAnsi="宋体" w:eastAsia="宋体" w:cs="宋体"/>
          <w:sz w:val="24"/>
          <w:shd w:val="clear" w:color="auto" w:fill="FFFFFF"/>
          <w:lang w:val="zh-CN"/>
        </w:rPr>
        <w:t>2、交货日期：合同签订后</w:t>
      </w:r>
      <w:r>
        <w:rPr>
          <w:rFonts w:hint="eastAsia" w:ascii="宋体" w:hAnsi="宋体" w:eastAsia="宋体" w:cs="宋体"/>
          <w:sz w:val="24"/>
          <w:shd w:val="clear" w:color="auto" w:fill="FFFFFF"/>
        </w:rPr>
        <w:t>30</w:t>
      </w:r>
      <w:r>
        <w:rPr>
          <w:rFonts w:hint="eastAsia" w:ascii="宋体" w:hAnsi="宋体" w:eastAsia="宋体" w:cs="宋体"/>
          <w:sz w:val="24"/>
          <w:shd w:val="clear" w:color="auto" w:fill="FFFFFF"/>
          <w:lang w:val="zh-CN"/>
        </w:rPr>
        <w:t>天内完成项目建设交付</w:t>
      </w:r>
      <w:r>
        <w:rPr>
          <w:rFonts w:hint="eastAsia" w:ascii="宋体" w:hAnsi="宋体" w:eastAsia="宋体" w:cs="宋体"/>
          <w:sz w:val="24"/>
          <w:shd w:val="clear" w:color="auto" w:fill="FFFFFF"/>
        </w:rPr>
        <w:t>使用、并通过采购人验收</w:t>
      </w:r>
      <w:r>
        <w:rPr>
          <w:rFonts w:hint="eastAsia" w:ascii="宋体" w:hAnsi="宋体" w:eastAsia="宋体" w:cs="宋体"/>
          <w:sz w:val="24"/>
          <w:shd w:val="clear" w:color="auto" w:fill="FFFFFF"/>
          <w:lang w:val="zh-CN"/>
        </w:rPr>
        <w:t>。</w:t>
      </w:r>
    </w:p>
    <w:p w14:paraId="55019B21">
      <w:pPr>
        <w:widowControl/>
        <w:spacing w:line="276" w:lineRule="auto"/>
        <w:rPr>
          <w:rFonts w:hint="eastAsia" w:ascii="宋体" w:hAnsi="宋体" w:eastAsia="宋体" w:cs="宋体"/>
          <w:sz w:val="24"/>
          <w:shd w:val="clear" w:color="auto" w:fill="FFFFFF"/>
          <w:lang w:val="zh-CN"/>
        </w:rPr>
      </w:pPr>
      <w:r>
        <w:rPr>
          <w:rFonts w:hint="eastAsia" w:ascii="宋体" w:hAnsi="宋体" w:eastAsia="宋体" w:cs="宋体"/>
          <w:sz w:val="24"/>
          <w:shd w:val="clear" w:color="auto" w:fill="FFFFFF"/>
          <w:lang w:val="en-US" w:eastAsia="zh-CN"/>
        </w:rPr>
        <w:t>4</w:t>
      </w:r>
      <w:r>
        <w:rPr>
          <w:rFonts w:hint="eastAsia" w:ascii="宋体" w:hAnsi="宋体" w:eastAsia="宋体" w:cs="宋体"/>
          <w:sz w:val="24"/>
          <w:shd w:val="clear" w:color="auto" w:fill="FFFFFF"/>
          <w:lang w:val="zh-CN"/>
        </w:rPr>
        <w:t>、售后服务：</w:t>
      </w:r>
    </w:p>
    <w:p w14:paraId="7113F7A7">
      <w:pPr>
        <w:widowControl/>
        <w:spacing w:line="276" w:lineRule="auto"/>
        <w:rPr>
          <w:rFonts w:hint="eastAsia" w:ascii="宋体" w:hAnsi="宋体" w:eastAsia="宋体" w:cs="宋体"/>
          <w:sz w:val="24"/>
          <w:shd w:val="clear" w:color="auto" w:fill="FFFFFF"/>
          <w:lang w:val="zh-CN"/>
        </w:rPr>
      </w:pPr>
      <w:r>
        <w:rPr>
          <w:rFonts w:hint="eastAsia" w:ascii="宋体" w:hAnsi="宋体" w:eastAsia="宋体" w:cs="宋体"/>
          <w:sz w:val="24"/>
          <w:shd w:val="clear" w:color="auto" w:fill="FFFFFF"/>
          <w:lang w:val="en-US" w:eastAsia="zh-CN"/>
        </w:rPr>
        <w:t>4</w:t>
      </w:r>
      <w:r>
        <w:rPr>
          <w:rFonts w:hint="eastAsia" w:ascii="宋体" w:hAnsi="宋体" w:eastAsia="宋体" w:cs="宋体"/>
          <w:sz w:val="24"/>
          <w:shd w:val="clear" w:color="auto" w:fill="FFFFFF"/>
          <w:lang w:val="zh-CN"/>
        </w:rPr>
        <w:t>.1</w:t>
      </w:r>
      <w:r>
        <w:rPr>
          <w:rFonts w:hint="eastAsia" w:ascii="宋体" w:hAnsi="宋体" w:eastAsia="宋体" w:cs="宋体"/>
          <w:sz w:val="24"/>
          <w:shd w:val="clear" w:color="auto" w:fill="FFFFFF"/>
          <w:lang w:val="zh-CN"/>
        </w:rPr>
        <w:tab/>
      </w:r>
      <w:r>
        <w:rPr>
          <w:rFonts w:hint="eastAsia" w:ascii="宋体" w:hAnsi="宋体" w:eastAsia="宋体" w:cs="宋体"/>
          <w:sz w:val="24"/>
          <w:shd w:val="clear" w:color="auto" w:fill="FFFFFF"/>
          <w:lang w:val="zh-CN"/>
        </w:rPr>
        <w:t>本项目的</w:t>
      </w:r>
      <w:r>
        <w:rPr>
          <w:rFonts w:hint="eastAsia" w:ascii="宋体" w:hAnsi="宋体" w:eastAsia="宋体" w:cs="宋体"/>
          <w:sz w:val="24"/>
          <w:shd w:val="clear" w:color="auto" w:fill="FFFFFF"/>
        </w:rPr>
        <w:t>维保</w:t>
      </w:r>
      <w:r>
        <w:rPr>
          <w:rFonts w:hint="eastAsia" w:ascii="宋体" w:hAnsi="宋体" w:eastAsia="宋体" w:cs="宋体"/>
          <w:sz w:val="24"/>
          <w:shd w:val="clear" w:color="auto" w:fill="FFFFFF"/>
          <w:lang w:val="zh-CN"/>
        </w:rPr>
        <w:t>期为自验收通过之日起</w:t>
      </w:r>
      <w:r>
        <w:rPr>
          <w:rFonts w:hint="eastAsia" w:ascii="宋体" w:hAnsi="宋体" w:cs="宋体"/>
          <w:sz w:val="24"/>
          <w:shd w:val="clear" w:color="auto" w:fill="FFFFFF"/>
          <w:lang w:val="en-US" w:eastAsia="zh-CN"/>
        </w:rPr>
        <w:t>1</w:t>
      </w:r>
      <w:r>
        <w:rPr>
          <w:rFonts w:hint="eastAsia" w:ascii="宋体" w:hAnsi="宋体" w:eastAsia="宋体" w:cs="宋体"/>
          <w:sz w:val="24"/>
          <w:shd w:val="clear" w:color="auto" w:fill="FFFFFF"/>
          <w:lang w:val="zh-CN"/>
        </w:rPr>
        <w:t>年；</w:t>
      </w:r>
    </w:p>
    <w:p w14:paraId="44B4506D">
      <w:pPr>
        <w:widowControl/>
        <w:spacing w:line="276" w:lineRule="auto"/>
        <w:rPr>
          <w:rFonts w:hint="eastAsia" w:ascii="宋体" w:hAnsi="宋体" w:eastAsia="宋体" w:cs="宋体"/>
          <w:sz w:val="24"/>
          <w:shd w:val="clear" w:color="auto" w:fill="FFFFFF"/>
          <w:lang w:val="zh-CN"/>
        </w:rPr>
      </w:pPr>
      <w:r>
        <w:rPr>
          <w:rFonts w:hint="eastAsia" w:ascii="宋体" w:hAnsi="宋体" w:eastAsia="宋体" w:cs="宋体"/>
          <w:sz w:val="24"/>
          <w:shd w:val="clear" w:color="auto" w:fill="FFFFFF"/>
          <w:lang w:val="en-US" w:eastAsia="zh-CN"/>
        </w:rPr>
        <w:t>4</w:t>
      </w:r>
      <w:r>
        <w:rPr>
          <w:rFonts w:hint="eastAsia" w:ascii="宋体" w:hAnsi="宋体" w:eastAsia="宋体" w:cs="宋体"/>
          <w:sz w:val="24"/>
          <w:shd w:val="clear" w:color="auto" w:fill="FFFFFF"/>
          <w:lang w:val="zh-CN"/>
        </w:rPr>
        <w:t>.2</w:t>
      </w:r>
      <w:r>
        <w:rPr>
          <w:rFonts w:hint="eastAsia" w:ascii="宋体" w:hAnsi="宋体" w:eastAsia="宋体" w:cs="宋体"/>
          <w:sz w:val="24"/>
          <w:shd w:val="clear" w:color="auto" w:fill="FFFFFF"/>
          <w:lang w:val="zh-CN"/>
        </w:rPr>
        <w:tab/>
      </w:r>
      <w:r>
        <w:rPr>
          <w:rFonts w:hint="eastAsia" w:ascii="宋体" w:hAnsi="宋体" w:eastAsia="宋体" w:cs="宋体"/>
          <w:sz w:val="24"/>
          <w:shd w:val="clear" w:color="auto" w:fill="FFFFFF"/>
        </w:rPr>
        <w:t>维</w:t>
      </w:r>
      <w:r>
        <w:rPr>
          <w:rFonts w:hint="eastAsia" w:ascii="宋体" w:hAnsi="宋体" w:eastAsia="宋体" w:cs="宋体"/>
          <w:sz w:val="24"/>
          <w:shd w:val="clear" w:color="auto" w:fill="FFFFFF"/>
          <w:lang w:val="zh-CN"/>
        </w:rPr>
        <w:t>保期内，厂商应负责和免费维护系统的安全稳定运行，提供软件持续免费升级等技术支持服务；</w:t>
      </w:r>
    </w:p>
    <w:p w14:paraId="0420DCF7">
      <w:pPr>
        <w:widowControl/>
        <w:spacing w:line="276" w:lineRule="auto"/>
        <w:rPr>
          <w:rFonts w:hint="eastAsia" w:ascii="宋体" w:hAnsi="宋体" w:eastAsia="宋体" w:cs="宋体"/>
          <w:sz w:val="24"/>
          <w:shd w:val="clear" w:color="auto" w:fill="FFFFFF"/>
          <w:lang w:val="zh-CN"/>
        </w:rPr>
      </w:pPr>
      <w:r>
        <w:rPr>
          <w:rFonts w:hint="eastAsia" w:ascii="宋体" w:hAnsi="宋体" w:eastAsia="宋体" w:cs="宋体"/>
          <w:sz w:val="24"/>
          <w:shd w:val="clear" w:color="auto" w:fill="FFFFFF"/>
          <w:lang w:val="en-US" w:eastAsia="zh-CN"/>
        </w:rPr>
        <w:t>4</w:t>
      </w:r>
      <w:r>
        <w:rPr>
          <w:rFonts w:hint="eastAsia" w:ascii="宋体" w:hAnsi="宋体" w:eastAsia="宋体" w:cs="宋体"/>
          <w:sz w:val="24"/>
          <w:shd w:val="clear" w:color="auto" w:fill="FFFFFF"/>
          <w:lang w:val="zh-CN"/>
        </w:rPr>
        <w:t>.</w:t>
      </w:r>
      <w:r>
        <w:rPr>
          <w:rFonts w:hint="eastAsia" w:ascii="宋体" w:hAnsi="宋体" w:eastAsia="宋体" w:cs="宋体"/>
          <w:sz w:val="24"/>
          <w:shd w:val="clear" w:color="auto" w:fill="FFFFFF"/>
        </w:rPr>
        <w:t>3</w:t>
      </w:r>
      <w:r>
        <w:rPr>
          <w:rFonts w:hint="eastAsia" w:ascii="宋体" w:hAnsi="宋体" w:eastAsia="宋体" w:cs="宋体"/>
          <w:sz w:val="24"/>
          <w:shd w:val="clear" w:color="auto" w:fill="FFFFFF"/>
          <w:lang w:val="zh-CN"/>
        </w:rPr>
        <w:tab/>
      </w:r>
      <w:r>
        <w:rPr>
          <w:rFonts w:hint="eastAsia" w:ascii="宋体" w:hAnsi="宋体" w:eastAsia="宋体" w:cs="宋体"/>
          <w:sz w:val="24"/>
          <w:shd w:val="clear" w:color="auto" w:fill="FFFFFF"/>
          <w:lang w:val="zh-CN"/>
        </w:rPr>
        <w:t>响应时间，</w:t>
      </w:r>
      <w:r>
        <w:rPr>
          <w:rFonts w:hint="eastAsia" w:ascii="宋体" w:hAnsi="宋体" w:eastAsia="宋体" w:cs="宋体"/>
          <w:sz w:val="24"/>
          <w:shd w:val="clear" w:color="auto" w:fill="FFFFFF"/>
        </w:rPr>
        <w:t>成交供应商</w:t>
      </w:r>
      <w:r>
        <w:rPr>
          <w:rFonts w:hint="eastAsia" w:ascii="宋体" w:hAnsi="宋体" w:eastAsia="宋体" w:cs="宋体"/>
          <w:sz w:val="24"/>
          <w:shd w:val="clear" w:color="auto" w:fill="FFFFFF"/>
          <w:lang w:val="zh-CN"/>
        </w:rPr>
        <w:t>为本项目提供7×8 小时实时技术支持服务人员，软件发生故障时接到通知后半小时内做出响应，并在24小时内解决问题。</w:t>
      </w:r>
    </w:p>
    <w:p w14:paraId="30162585">
      <w:pPr>
        <w:widowControl/>
        <w:spacing w:line="276" w:lineRule="auto"/>
        <w:rPr>
          <w:rFonts w:hint="eastAsia" w:ascii="宋体" w:hAnsi="宋体" w:eastAsia="宋体" w:cs="宋体"/>
          <w:sz w:val="24"/>
          <w:shd w:val="clear" w:color="auto" w:fill="FFFFFF"/>
          <w:lang w:val="zh-CN"/>
        </w:rPr>
      </w:pPr>
      <w:r>
        <w:rPr>
          <w:rFonts w:hint="eastAsia" w:ascii="宋体" w:hAnsi="宋体" w:eastAsia="宋体" w:cs="宋体"/>
          <w:sz w:val="24"/>
          <w:shd w:val="clear" w:color="auto" w:fill="FFFFFF"/>
          <w:lang w:val="en-US" w:eastAsia="zh-CN"/>
        </w:rPr>
        <w:t>5</w:t>
      </w:r>
      <w:r>
        <w:rPr>
          <w:rFonts w:hint="eastAsia" w:ascii="宋体" w:hAnsi="宋体" w:eastAsia="宋体" w:cs="宋体"/>
          <w:sz w:val="24"/>
          <w:shd w:val="clear" w:color="auto" w:fill="FFFFFF"/>
          <w:lang w:val="zh-CN"/>
        </w:rPr>
        <w:t>、验收要求：</w:t>
      </w:r>
    </w:p>
    <w:p w14:paraId="38C18626">
      <w:pPr>
        <w:widowControl/>
        <w:spacing w:line="276" w:lineRule="auto"/>
        <w:ind w:firstLine="480" w:firstLineChars="200"/>
        <w:rPr>
          <w:rFonts w:hint="eastAsia" w:ascii="宋体" w:hAnsi="宋体" w:eastAsia="宋体" w:cs="宋体"/>
          <w:sz w:val="24"/>
          <w:shd w:val="clear" w:color="auto" w:fill="FFFFFF"/>
          <w:lang w:val="zh-CN"/>
        </w:rPr>
      </w:pPr>
      <w:r>
        <w:rPr>
          <w:rFonts w:hint="eastAsia" w:ascii="宋体" w:hAnsi="宋体" w:eastAsia="宋体" w:cs="宋体"/>
          <w:sz w:val="24"/>
          <w:shd w:val="clear" w:color="auto" w:fill="FFFFFF"/>
          <w:lang w:val="zh-CN"/>
        </w:rPr>
        <w:t>采购方与</w:t>
      </w:r>
      <w:r>
        <w:rPr>
          <w:rFonts w:hint="eastAsia" w:ascii="宋体" w:hAnsi="宋体" w:eastAsia="宋体" w:cs="宋体"/>
          <w:sz w:val="24"/>
          <w:shd w:val="clear" w:color="auto" w:fill="FFFFFF"/>
        </w:rPr>
        <w:t>成交供应商</w:t>
      </w:r>
      <w:r>
        <w:rPr>
          <w:rFonts w:hint="eastAsia" w:ascii="宋体" w:hAnsi="宋体" w:eastAsia="宋体" w:cs="宋体"/>
          <w:sz w:val="24"/>
          <w:shd w:val="clear" w:color="auto" w:fill="FFFFFF"/>
          <w:lang w:val="zh-CN"/>
        </w:rPr>
        <w:t>按照国家有关验收标准、</w:t>
      </w:r>
      <w:r>
        <w:rPr>
          <w:rFonts w:hint="eastAsia" w:ascii="宋体" w:hAnsi="宋体" w:eastAsia="宋体" w:cs="宋体"/>
          <w:sz w:val="24"/>
          <w:shd w:val="clear" w:color="auto" w:fill="FFFFFF"/>
        </w:rPr>
        <w:t>采购</w:t>
      </w:r>
      <w:r>
        <w:rPr>
          <w:rFonts w:hint="eastAsia" w:ascii="宋体" w:hAnsi="宋体" w:eastAsia="宋体" w:cs="宋体"/>
          <w:sz w:val="24"/>
          <w:shd w:val="clear" w:color="auto" w:fill="FFFFFF"/>
          <w:lang w:val="zh-CN"/>
        </w:rPr>
        <w:t>文件、</w:t>
      </w:r>
      <w:r>
        <w:rPr>
          <w:rFonts w:hint="eastAsia" w:ascii="宋体" w:hAnsi="宋体" w:eastAsia="宋体" w:cs="宋体"/>
          <w:sz w:val="24"/>
          <w:shd w:val="clear" w:color="auto" w:fill="FFFFFF"/>
        </w:rPr>
        <w:t>响应文件</w:t>
      </w:r>
      <w:r>
        <w:rPr>
          <w:rFonts w:hint="eastAsia" w:ascii="宋体" w:hAnsi="宋体" w:eastAsia="宋体" w:cs="宋体"/>
          <w:sz w:val="24"/>
          <w:shd w:val="clear" w:color="auto" w:fill="FFFFFF"/>
          <w:lang w:val="zh-CN"/>
        </w:rPr>
        <w:t>及合同相关条款要求一同对该项目进行最终验收，并签署验收意见。对验收不合格的，中标方应在采购方规定的时间内完成整改直至达到要求，如中标方在采购方规定的时间内仍无法完成整改要求，则采购方有权取消合同并追究中标方因虚假应标而给采购方带来的相应损失。</w:t>
      </w:r>
    </w:p>
    <w:p w14:paraId="435B03F7">
      <w:pPr>
        <w:widowControl/>
        <w:spacing w:line="276" w:lineRule="auto"/>
        <w:rPr>
          <w:rFonts w:hint="eastAsia" w:ascii="宋体" w:hAnsi="宋体" w:eastAsia="宋体" w:cs="宋体"/>
          <w:sz w:val="24"/>
          <w:shd w:val="clear" w:color="auto" w:fill="FFFFFF"/>
          <w:lang w:val="zh-CN"/>
        </w:rPr>
      </w:pPr>
      <w:r>
        <w:rPr>
          <w:rFonts w:hint="eastAsia" w:ascii="宋体" w:hAnsi="宋体" w:eastAsia="宋体" w:cs="宋体"/>
          <w:sz w:val="24"/>
          <w:shd w:val="clear" w:color="auto" w:fill="FFFFFF"/>
          <w:lang w:val="en-US" w:eastAsia="zh-CN"/>
        </w:rPr>
        <w:t>6</w:t>
      </w:r>
      <w:r>
        <w:rPr>
          <w:rFonts w:hint="eastAsia" w:ascii="宋体" w:hAnsi="宋体" w:eastAsia="宋体" w:cs="宋体"/>
          <w:sz w:val="24"/>
          <w:shd w:val="clear" w:color="auto" w:fill="FFFFFF"/>
        </w:rPr>
        <w:t>、</w:t>
      </w:r>
      <w:r>
        <w:rPr>
          <w:rFonts w:hint="eastAsia" w:ascii="宋体" w:hAnsi="宋体" w:eastAsia="宋体" w:cs="宋体"/>
          <w:sz w:val="24"/>
          <w:shd w:val="clear" w:color="auto" w:fill="FFFFFF"/>
          <w:lang w:val="zh-CN"/>
        </w:rPr>
        <w:t>其它要求：</w:t>
      </w:r>
    </w:p>
    <w:p w14:paraId="50B880B3">
      <w:pPr>
        <w:widowControl/>
        <w:spacing w:line="276" w:lineRule="auto"/>
        <w:rPr>
          <w:rFonts w:hint="eastAsia" w:ascii="宋体" w:hAnsi="宋体" w:eastAsia="宋体" w:cs="宋体"/>
          <w:sz w:val="24"/>
          <w:shd w:val="clear" w:color="auto" w:fill="FFFFFF"/>
          <w:lang w:val="zh-CN"/>
        </w:rPr>
      </w:pPr>
      <w:r>
        <w:rPr>
          <w:rFonts w:hint="eastAsia" w:ascii="宋体" w:hAnsi="宋体" w:eastAsia="宋体" w:cs="宋体"/>
          <w:sz w:val="24"/>
          <w:shd w:val="clear" w:color="auto" w:fill="FFFFFF"/>
          <w:lang w:val="en-US" w:eastAsia="zh-CN"/>
        </w:rPr>
        <w:t>6</w:t>
      </w:r>
      <w:r>
        <w:rPr>
          <w:rFonts w:hint="eastAsia" w:ascii="宋体" w:hAnsi="宋体" w:eastAsia="宋体" w:cs="宋体"/>
          <w:sz w:val="24"/>
          <w:shd w:val="clear" w:color="auto" w:fill="FFFFFF"/>
        </w:rPr>
        <w:t>.</w:t>
      </w:r>
      <w:r>
        <w:rPr>
          <w:rFonts w:hint="eastAsia" w:ascii="宋体" w:hAnsi="宋体" w:eastAsia="宋体" w:cs="宋体"/>
          <w:sz w:val="24"/>
          <w:shd w:val="clear" w:color="auto" w:fill="FFFFFF"/>
          <w:lang w:val="zh-CN"/>
        </w:rPr>
        <w:t>1</w:t>
      </w:r>
      <w:r>
        <w:rPr>
          <w:rFonts w:hint="eastAsia" w:ascii="宋体" w:hAnsi="宋体" w:eastAsia="宋体" w:cs="宋体"/>
          <w:sz w:val="24"/>
          <w:shd w:val="clear" w:color="auto" w:fill="FFFFFF"/>
        </w:rPr>
        <w:t xml:space="preserve"> </w:t>
      </w:r>
      <w:r>
        <w:rPr>
          <w:rFonts w:hint="eastAsia" w:ascii="宋体" w:hAnsi="宋体" w:eastAsia="宋体" w:cs="宋体"/>
          <w:sz w:val="24"/>
          <w:shd w:val="clear" w:color="auto" w:fill="FFFFFF"/>
          <w:lang w:val="zh-CN"/>
        </w:rPr>
        <w:t>供应商报价必须包括为完成本项目的</w:t>
      </w:r>
      <w:r>
        <w:rPr>
          <w:rFonts w:hint="eastAsia" w:ascii="宋体" w:hAnsi="宋体" w:eastAsia="宋体" w:cs="宋体"/>
          <w:sz w:val="24"/>
          <w:shd w:val="clear" w:color="auto" w:fill="FFFFFF"/>
        </w:rPr>
        <w:t>实施及</w:t>
      </w:r>
      <w:r>
        <w:rPr>
          <w:rFonts w:hint="eastAsia" w:ascii="宋体" w:hAnsi="宋体" w:eastAsia="宋体" w:cs="宋体"/>
          <w:sz w:val="24"/>
          <w:shd w:val="clear" w:color="auto" w:fill="FFFFFF"/>
          <w:lang w:val="zh-CN"/>
        </w:rPr>
        <w:t>服务管理工作所涉及到的一切费用。包括但不仅限于人员费用（工资、全年福利、伙食、管理、培训、社会保险、加班费、各项补贴等），服务所用设备、工具购置及维护费用，服务所用材料消耗费用、管理费用、税金、合同实施过程中的应预见和不可预见费用等完成本采购内容所需的一切费用。</w:t>
      </w:r>
    </w:p>
    <w:p w14:paraId="7B054AEF">
      <w:pPr>
        <w:widowControl/>
        <w:spacing w:line="276" w:lineRule="auto"/>
        <w:rPr>
          <w:rFonts w:hint="eastAsia" w:ascii="宋体" w:hAnsi="宋体" w:eastAsia="宋体" w:cs="宋体"/>
          <w:sz w:val="24"/>
          <w:shd w:val="clear" w:color="auto" w:fill="FFFFFF"/>
          <w:lang w:val="zh-CN"/>
        </w:rPr>
      </w:pPr>
      <w:r>
        <w:rPr>
          <w:rFonts w:hint="eastAsia" w:ascii="宋体" w:hAnsi="宋体" w:eastAsia="宋体" w:cs="宋体"/>
          <w:sz w:val="24"/>
          <w:shd w:val="clear" w:color="auto" w:fill="FFFFFF"/>
          <w:lang w:val="en-US" w:eastAsia="zh-CN"/>
        </w:rPr>
        <w:t>6</w:t>
      </w:r>
      <w:r>
        <w:rPr>
          <w:rFonts w:hint="eastAsia" w:ascii="宋体" w:hAnsi="宋体" w:eastAsia="宋体" w:cs="宋体"/>
          <w:sz w:val="24"/>
          <w:shd w:val="clear" w:color="auto" w:fill="FFFFFF"/>
        </w:rPr>
        <w:t xml:space="preserve">.2 </w:t>
      </w:r>
      <w:r>
        <w:rPr>
          <w:rFonts w:hint="eastAsia" w:ascii="宋体" w:hAnsi="宋体" w:eastAsia="宋体" w:cs="宋体"/>
          <w:sz w:val="24"/>
          <w:shd w:val="clear" w:color="auto" w:fill="FFFFFF"/>
          <w:lang w:val="zh-CN"/>
        </w:rPr>
        <w:t>合同签订前采购方有权核实成交供应商所提供投标材料的真实性，如发现弄虚作假，采购方有权取消成交供应商的中标资格，并上报相关部门进行通报处罚。</w:t>
      </w:r>
    </w:p>
    <w:p w14:paraId="5D5FD631">
      <w:pPr>
        <w:tabs>
          <w:tab w:val="left" w:pos="720"/>
          <w:tab w:val="left" w:pos="1260"/>
          <w:tab w:val="left" w:pos="2160"/>
          <w:tab w:val="left" w:pos="2880"/>
          <w:tab w:val="left" w:pos="3600"/>
          <w:tab w:val="left" w:pos="4320"/>
          <w:tab w:val="left" w:pos="5040"/>
          <w:tab w:val="left" w:pos="5760"/>
        </w:tabs>
        <w:autoSpaceDE w:val="0"/>
        <w:autoSpaceDN w:val="0"/>
        <w:adjustRightInd w:val="0"/>
        <w:snapToGrid w:val="0"/>
        <w:spacing w:line="300" w:lineRule="auto"/>
        <w:jc w:val="center"/>
        <w:rPr>
          <w:rFonts w:hint="eastAsia" w:ascii="宋体" w:hAnsi="宋体" w:eastAsia="宋体" w:cs="宋体"/>
          <w:b/>
          <w:kern w:val="0"/>
          <w:sz w:val="32"/>
        </w:rPr>
      </w:pPr>
    </w:p>
    <w:p w14:paraId="75DCE83B">
      <w:pPr>
        <w:tabs>
          <w:tab w:val="left" w:pos="720"/>
          <w:tab w:val="left" w:pos="1260"/>
          <w:tab w:val="left" w:pos="2160"/>
          <w:tab w:val="left" w:pos="2880"/>
          <w:tab w:val="left" w:pos="3600"/>
          <w:tab w:val="left" w:pos="4320"/>
          <w:tab w:val="left" w:pos="5040"/>
          <w:tab w:val="left" w:pos="5760"/>
        </w:tabs>
        <w:autoSpaceDE w:val="0"/>
        <w:autoSpaceDN w:val="0"/>
        <w:adjustRightInd w:val="0"/>
        <w:snapToGrid w:val="0"/>
        <w:spacing w:line="300" w:lineRule="auto"/>
        <w:jc w:val="center"/>
        <w:rPr>
          <w:rFonts w:hint="eastAsia" w:ascii="宋体" w:hAnsi="宋体" w:eastAsia="宋体" w:cs="宋体"/>
          <w:b/>
          <w:kern w:val="0"/>
          <w:sz w:val="32"/>
        </w:rPr>
      </w:pPr>
    </w:p>
    <w:p w14:paraId="3FB4DCA8">
      <w:pPr>
        <w:tabs>
          <w:tab w:val="left" w:pos="720"/>
          <w:tab w:val="left" w:pos="1260"/>
          <w:tab w:val="left" w:pos="2160"/>
          <w:tab w:val="left" w:pos="2880"/>
          <w:tab w:val="left" w:pos="3600"/>
          <w:tab w:val="left" w:pos="4320"/>
          <w:tab w:val="left" w:pos="5040"/>
          <w:tab w:val="left" w:pos="5760"/>
        </w:tabs>
        <w:autoSpaceDE w:val="0"/>
        <w:autoSpaceDN w:val="0"/>
        <w:adjustRightInd w:val="0"/>
        <w:snapToGrid w:val="0"/>
        <w:spacing w:line="300" w:lineRule="auto"/>
        <w:jc w:val="center"/>
        <w:rPr>
          <w:rFonts w:hint="eastAsia" w:ascii="宋体" w:hAnsi="宋体" w:eastAsia="宋体" w:cs="宋体"/>
          <w:b/>
          <w:kern w:val="0"/>
          <w:sz w:val="32"/>
        </w:rPr>
      </w:pPr>
    </w:p>
    <w:p w14:paraId="181F57E6">
      <w:pPr>
        <w:tabs>
          <w:tab w:val="left" w:pos="720"/>
          <w:tab w:val="left" w:pos="1260"/>
          <w:tab w:val="left" w:pos="2160"/>
          <w:tab w:val="left" w:pos="2880"/>
          <w:tab w:val="left" w:pos="3600"/>
          <w:tab w:val="left" w:pos="4320"/>
          <w:tab w:val="left" w:pos="5040"/>
          <w:tab w:val="left" w:pos="5760"/>
        </w:tabs>
        <w:autoSpaceDE w:val="0"/>
        <w:autoSpaceDN w:val="0"/>
        <w:adjustRightInd w:val="0"/>
        <w:snapToGrid w:val="0"/>
        <w:spacing w:line="300" w:lineRule="auto"/>
        <w:jc w:val="center"/>
        <w:rPr>
          <w:rFonts w:hint="eastAsia" w:ascii="宋体" w:hAnsi="宋体" w:eastAsia="宋体" w:cs="宋体"/>
          <w:b/>
          <w:kern w:val="0"/>
          <w:sz w:val="32"/>
        </w:rPr>
      </w:pPr>
    </w:p>
    <w:p w14:paraId="396E71F2">
      <w:pPr>
        <w:tabs>
          <w:tab w:val="left" w:pos="720"/>
          <w:tab w:val="left" w:pos="1260"/>
          <w:tab w:val="left" w:pos="2160"/>
          <w:tab w:val="left" w:pos="2880"/>
          <w:tab w:val="left" w:pos="3600"/>
          <w:tab w:val="left" w:pos="4320"/>
          <w:tab w:val="left" w:pos="5040"/>
          <w:tab w:val="left" w:pos="5760"/>
        </w:tabs>
        <w:autoSpaceDE w:val="0"/>
        <w:autoSpaceDN w:val="0"/>
        <w:adjustRightInd w:val="0"/>
        <w:snapToGrid w:val="0"/>
        <w:spacing w:line="300" w:lineRule="auto"/>
        <w:jc w:val="center"/>
        <w:rPr>
          <w:rFonts w:hint="eastAsia" w:ascii="宋体" w:hAnsi="宋体" w:eastAsia="宋体" w:cs="宋体"/>
          <w:b/>
          <w:kern w:val="0"/>
          <w:sz w:val="32"/>
        </w:rPr>
      </w:pPr>
    </w:p>
    <w:p w14:paraId="6925EA07">
      <w:pPr>
        <w:pStyle w:val="2"/>
        <w:rPr>
          <w:rFonts w:hint="eastAsia" w:ascii="宋体" w:hAnsi="宋体" w:eastAsia="宋体" w:cs="宋体"/>
          <w:b/>
          <w:kern w:val="0"/>
          <w:sz w:val="32"/>
        </w:rPr>
      </w:pPr>
    </w:p>
    <w:p w14:paraId="67FF5308">
      <w:pPr>
        <w:pStyle w:val="2"/>
        <w:rPr>
          <w:rFonts w:hint="eastAsia" w:ascii="宋体" w:hAnsi="宋体" w:eastAsia="宋体" w:cs="宋体"/>
          <w:b/>
          <w:kern w:val="0"/>
          <w:sz w:val="32"/>
        </w:rPr>
      </w:pPr>
    </w:p>
    <w:p w14:paraId="15B41DF2">
      <w:pPr>
        <w:pStyle w:val="2"/>
        <w:rPr>
          <w:rFonts w:hint="eastAsia" w:ascii="宋体" w:hAnsi="宋体" w:eastAsia="宋体" w:cs="宋体"/>
          <w:b/>
          <w:kern w:val="0"/>
          <w:sz w:val="32"/>
        </w:rPr>
      </w:pPr>
    </w:p>
    <w:p w14:paraId="727012D3">
      <w:pPr>
        <w:tabs>
          <w:tab w:val="left" w:pos="720"/>
          <w:tab w:val="left" w:pos="1260"/>
          <w:tab w:val="left" w:pos="2160"/>
          <w:tab w:val="left" w:pos="2880"/>
          <w:tab w:val="left" w:pos="3600"/>
          <w:tab w:val="left" w:pos="4320"/>
          <w:tab w:val="left" w:pos="5040"/>
          <w:tab w:val="left" w:pos="5760"/>
        </w:tabs>
        <w:autoSpaceDE w:val="0"/>
        <w:autoSpaceDN w:val="0"/>
        <w:adjustRightInd w:val="0"/>
        <w:snapToGrid w:val="0"/>
        <w:spacing w:line="300" w:lineRule="auto"/>
        <w:jc w:val="center"/>
        <w:rPr>
          <w:rFonts w:hint="eastAsia" w:ascii="宋体" w:hAnsi="宋体" w:eastAsia="宋体" w:cs="宋体"/>
          <w:b/>
          <w:kern w:val="0"/>
          <w:sz w:val="32"/>
        </w:rPr>
      </w:pPr>
    </w:p>
    <w:p w14:paraId="61E62F6F">
      <w:pPr>
        <w:tabs>
          <w:tab w:val="left" w:pos="720"/>
          <w:tab w:val="left" w:pos="1260"/>
          <w:tab w:val="left" w:pos="2160"/>
          <w:tab w:val="left" w:pos="2880"/>
          <w:tab w:val="left" w:pos="3600"/>
          <w:tab w:val="left" w:pos="4320"/>
          <w:tab w:val="left" w:pos="5040"/>
          <w:tab w:val="left" w:pos="5760"/>
        </w:tabs>
        <w:autoSpaceDE w:val="0"/>
        <w:autoSpaceDN w:val="0"/>
        <w:adjustRightInd w:val="0"/>
        <w:snapToGrid w:val="0"/>
        <w:spacing w:line="300" w:lineRule="auto"/>
        <w:jc w:val="center"/>
        <w:rPr>
          <w:rFonts w:hint="eastAsia" w:ascii="宋体" w:hAnsi="宋体" w:eastAsia="宋体" w:cs="宋体"/>
          <w:b/>
          <w:kern w:val="0"/>
          <w:sz w:val="32"/>
        </w:rPr>
      </w:pPr>
    </w:p>
    <w:p w14:paraId="6CFAF5BC">
      <w:pPr>
        <w:tabs>
          <w:tab w:val="left" w:pos="720"/>
          <w:tab w:val="left" w:pos="1260"/>
          <w:tab w:val="left" w:pos="2160"/>
          <w:tab w:val="left" w:pos="2880"/>
          <w:tab w:val="left" w:pos="3600"/>
          <w:tab w:val="left" w:pos="4320"/>
          <w:tab w:val="left" w:pos="5040"/>
          <w:tab w:val="left" w:pos="5760"/>
        </w:tabs>
        <w:autoSpaceDE w:val="0"/>
        <w:autoSpaceDN w:val="0"/>
        <w:adjustRightInd w:val="0"/>
        <w:snapToGrid w:val="0"/>
        <w:spacing w:line="300" w:lineRule="auto"/>
        <w:jc w:val="center"/>
        <w:rPr>
          <w:rFonts w:hint="eastAsia" w:ascii="宋体" w:hAnsi="宋体" w:eastAsia="宋体" w:cs="宋体"/>
          <w:b/>
          <w:kern w:val="0"/>
          <w:sz w:val="32"/>
        </w:rPr>
      </w:pPr>
      <w:r>
        <w:rPr>
          <w:rFonts w:hint="eastAsia" w:ascii="宋体" w:hAnsi="宋体" w:eastAsia="宋体" w:cs="宋体"/>
          <w:b/>
          <w:kern w:val="0"/>
          <w:sz w:val="32"/>
        </w:rPr>
        <w:t>第三部分 供应商须知</w:t>
      </w:r>
    </w:p>
    <w:p w14:paraId="2FF0000E">
      <w:pPr>
        <w:spacing w:line="360" w:lineRule="auto"/>
        <w:ind w:firstLine="112" w:firstLineChars="47"/>
        <w:outlineLvl w:val="0"/>
        <w:rPr>
          <w:rFonts w:hint="eastAsia" w:ascii="宋体" w:hAnsi="宋体" w:eastAsia="宋体" w:cs="宋体"/>
          <w:b/>
          <w:kern w:val="0"/>
          <w:sz w:val="32"/>
          <w:shd w:val="clear" w:color="auto" w:fill="FFFFFF"/>
        </w:rPr>
      </w:pPr>
      <w:bookmarkStart w:id="59" w:name="_Toc373100977"/>
      <w:r>
        <w:rPr>
          <w:rFonts w:hint="eastAsia" w:ascii="宋体" w:hAnsi="宋体" w:eastAsia="宋体" w:cs="宋体"/>
          <w:sz w:val="24"/>
          <w:shd w:val="clear" w:color="auto" w:fill="FFFFFF"/>
        </w:rPr>
        <w:t>一、</w:t>
      </w:r>
      <w:bookmarkEnd w:id="59"/>
      <w:r>
        <w:rPr>
          <w:rFonts w:hint="eastAsia" w:ascii="宋体" w:hAnsi="宋体" w:eastAsia="宋体" w:cs="宋体"/>
          <w:kern w:val="24"/>
          <w:sz w:val="24"/>
          <w:shd w:val="clear" w:color="auto" w:fill="FFFFFF"/>
        </w:rPr>
        <w:t>供应商须知前附表</w:t>
      </w:r>
    </w:p>
    <w:tbl>
      <w:tblPr>
        <w:tblStyle w:val="38"/>
        <w:tblW w:w="9954" w:type="dxa"/>
        <w:tblInd w:w="-306"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827"/>
        <w:gridCol w:w="1933"/>
        <w:gridCol w:w="7194"/>
      </w:tblGrid>
      <w:tr w14:paraId="4A9FCF5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020" w:hRule="atLeast"/>
          <w:tblHeader/>
        </w:trPr>
        <w:tc>
          <w:tcPr>
            <w:tcW w:w="827" w:type="dxa"/>
            <w:noWrap/>
            <w:vAlign w:val="center"/>
          </w:tcPr>
          <w:p w14:paraId="20E8CAFF">
            <w:pPr>
              <w:pStyle w:val="178"/>
              <w:ind w:left="0" w:right="0" w:firstLine="0"/>
              <w:jc w:val="center"/>
              <w:rPr>
                <w:rFonts w:hint="eastAsia" w:ascii="宋体" w:hAnsi="宋体" w:eastAsia="宋体" w:cs="宋体"/>
                <w:sz w:val="24"/>
                <w:szCs w:val="24"/>
                <w:shd w:val="clear" w:color="auto" w:fill="FFFFFF"/>
                <w:lang w:val="zh-CN"/>
              </w:rPr>
            </w:pPr>
            <w:r>
              <w:rPr>
                <w:rFonts w:hint="eastAsia" w:ascii="宋体" w:hAnsi="宋体" w:eastAsia="宋体" w:cs="宋体"/>
                <w:sz w:val="24"/>
                <w:szCs w:val="24"/>
                <w:shd w:val="clear" w:color="auto" w:fill="FFFFFF"/>
                <w:lang w:val="zh-CN"/>
              </w:rPr>
              <w:t>序号</w:t>
            </w:r>
          </w:p>
        </w:tc>
        <w:tc>
          <w:tcPr>
            <w:tcW w:w="1933" w:type="dxa"/>
            <w:noWrap/>
            <w:vAlign w:val="center"/>
          </w:tcPr>
          <w:p w14:paraId="524AA653">
            <w:pPr>
              <w:pStyle w:val="178"/>
              <w:ind w:left="0" w:right="0" w:firstLine="0"/>
              <w:jc w:val="center"/>
              <w:rPr>
                <w:rFonts w:hint="eastAsia" w:ascii="宋体" w:hAnsi="宋体" w:eastAsia="宋体" w:cs="宋体"/>
                <w:sz w:val="24"/>
                <w:szCs w:val="24"/>
                <w:shd w:val="clear" w:color="auto" w:fill="FFFFFF"/>
                <w:lang w:val="zh-CN"/>
              </w:rPr>
            </w:pPr>
            <w:r>
              <w:rPr>
                <w:rFonts w:hint="eastAsia" w:ascii="宋体" w:hAnsi="宋体" w:eastAsia="宋体" w:cs="宋体"/>
                <w:sz w:val="24"/>
                <w:szCs w:val="24"/>
                <w:shd w:val="clear" w:color="auto" w:fill="FFFFFF"/>
                <w:lang w:val="zh-CN"/>
              </w:rPr>
              <w:t>条款名称</w:t>
            </w:r>
          </w:p>
        </w:tc>
        <w:tc>
          <w:tcPr>
            <w:tcW w:w="7194" w:type="dxa"/>
            <w:noWrap/>
            <w:vAlign w:val="center"/>
          </w:tcPr>
          <w:p w14:paraId="5BCECF68">
            <w:pPr>
              <w:pStyle w:val="178"/>
              <w:ind w:left="0" w:right="0" w:firstLine="0"/>
              <w:jc w:val="center"/>
              <w:rPr>
                <w:rFonts w:hint="eastAsia" w:ascii="宋体" w:hAnsi="宋体" w:eastAsia="宋体" w:cs="宋体"/>
                <w:sz w:val="24"/>
                <w:szCs w:val="24"/>
                <w:shd w:val="clear" w:color="auto" w:fill="FFFFFF"/>
                <w:lang w:val="zh-CN"/>
              </w:rPr>
            </w:pPr>
            <w:r>
              <w:rPr>
                <w:rFonts w:hint="eastAsia" w:ascii="宋体" w:hAnsi="宋体" w:eastAsia="宋体" w:cs="宋体"/>
                <w:sz w:val="24"/>
                <w:szCs w:val="24"/>
                <w:shd w:val="clear" w:color="auto" w:fill="FFFFFF"/>
                <w:lang w:val="zh-CN"/>
              </w:rPr>
              <w:t>说明和要求</w:t>
            </w:r>
          </w:p>
        </w:tc>
      </w:tr>
      <w:tr w14:paraId="5A1AE94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020" w:hRule="atLeast"/>
          <w:tblHeader/>
        </w:trPr>
        <w:tc>
          <w:tcPr>
            <w:tcW w:w="827" w:type="dxa"/>
            <w:noWrap/>
            <w:vAlign w:val="center"/>
          </w:tcPr>
          <w:p w14:paraId="456684FC">
            <w:pPr>
              <w:pStyle w:val="178"/>
              <w:ind w:left="0" w:right="0" w:firstLine="0"/>
              <w:jc w:val="center"/>
              <w:rPr>
                <w:rFonts w:hint="eastAsia" w:ascii="宋体" w:hAnsi="宋体" w:eastAsia="宋体" w:cs="宋体"/>
                <w:sz w:val="24"/>
                <w:szCs w:val="24"/>
                <w:shd w:val="clear" w:color="auto" w:fill="FFFFFF"/>
                <w:lang w:val="zh-CN"/>
              </w:rPr>
            </w:pPr>
            <w:r>
              <w:rPr>
                <w:rFonts w:hint="eastAsia" w:ascii="宋体" w:hAnsi="宋体" w:eastAsia="宋体" w:cs="宋体"/>
                <w:sz w:val="24"/>
                <w:szCs w:val="24"/>
                <w:shd w:val="clear" w:color="auto" w:fill="FFFFFF"/>
                <w:lang w:val="zh-CN"/>
              </w:rPr>
              <w:t>1</w:t>
            </w:r>
          </w:p>
        </w:tc>
        <w:tc>
          <w:tcPr>
            <w:tcW w:w="1933" w:type="dxa"/>
            <w:noWrap/>
            <w:vAlign w:val="center"/>
          </w:tcPr>
          <w:p w14:paraId="3E6F2504">
            <w:pPr>
              <w:jc w:val="center"/>
              <w:rPr>
                <w:rFonts w:hint="eastAsia" w:ascii="宋体" w:hAnsi="宋体" w:eastAsia="宋体" w:cs="宋体"/>
                <w:kern w:val="0"/>
                <w:sz w:val="24"/>
                <w:shd w:val="clear" w:color="auto" w:fill="FFFFFF"/>
              </w:rPr>
            </w:pPr>
            <w:r>
              <w:rPr>
                <w:rFonts w:hint="eastAsia" w:ascii="宋体" w:hAnsi="宋体" w:eastAsia="宋体" w:cs="宋体"/>
                <w:sz w:val="24"/>
                <w:shd w:val="clear" w:color="auto" w:fill="FFFFFF"/>
                <w:lang w:val="zh-CN"/>
              </w:rPr>
              <w:t>项目预算</w:t>
            </w:r>
          </w:p>
        </w:tc>
        <w:tc>
          <w:tcPr>
            <w:tcW w:w="7194" w:type="dxa"/>
            <w:noWrap/>
            <w:vAlign w:val="center"/>
          </w:tcPr>
          <w:p w14:paraId="500EB40C">
            <w:pPr>
              <w:rPr>
                <w:rFonts w:hint="eastAsia" w:ascii="宋体" w:hAnsi="宋体" w:eastAsia="宋体" w:cs="宋体"/>
                <w:sz w:val="24"/>
                <w:shd w:val="clear" w:color="auto" w:fill="FFFFFF"/>
                <w:lang w:val="zh-CN"/>
              </w:rPr>
            </w:pPr>
            <w:r>
              <w:rPr>
                <w:rFonts w:hint="eastAsia" w:ascii="宋体" w:hAnsi="宋体" w:eastAsia="宋体" w:cs="宋体"/>
                <w:sz w:val="24"/>
                <w:shd w:val="clear" w:color="auto" w:fill="FFFFFF"/>
                <w:lang w:val="zh-CN" w:eastAsia="zh-CN"/>
              </w:rPr>
              <w:t>36.476</w:t>
            </w:r>
            <w:r>
              <w:rPr>
                <w:rFonts w:hint="eastAsia" w:ascii="宋体" w:hAnsi="宋体" w:eastAsia="宋体" w:cs="宋体"/>
                <w:sz w:val="24"/>
                <w:shd w:val="clear" w:color="auto" w:fill="FFFFFF"/>
                <w:lang w:val="zh-CN"/>
              </w:rPr>
              <w:t>万元</w:t>
            </w:r>
          </w:p>
          <w:p w14:paraId="0305685F">
            <w:pPr>
              <w:rPr>
                <w:rFonts w:hint="eastAsia" w:ascii="宋体" w:hAnsi="宋体" w:eastAsia="宋体" w:cs="宋体"/>
                <w:kern w:val="0"/>
                <w:sz w:val="24"/>
                <w:shd w:val="clear" w:color="auto" w:fill="FFFFFF"/>
              </w:rPr>
            </w:pPr>
            <w:r>
              <w:rPr>
                <w:rFonts w:hint="eastAsia" w:ascii="宋体" w:hAnsi="宋体" w:eastAsia="宋体" w:cs="宋体"/>
                <w:sz w:val="24"/>
                <w:shd w:val="clear" w:color="auto" w:fill="FFFFFF"/>
                <w:lang w:val="zh-CN"/>
              </w:rPr>
              <w:t>报价（包括第一次报价及磋商后的最后报价）不能超过采购预算，超过视为无效响应。</w:t>
            </w:r>
          </w:p>
        </w:tc>
      </w:tr>
      <w:tr w14:paraId="6E8BE36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020" w:hRule="atLeast"/>
        </w:trPr>
        <w:tc>
          <w:tcPr>
            <w:tcW w:w="827" w:type="dxa"/>
            <w:noWrap/>
            <w:vAlign w:val="center"/>
          </w:tcPr>
          <w:p w14:paraId="1F58EF20">
            <w:pPr>
              <w:pStyle w:val="178"/>
              <w:ind w:left="0" w:right="0" w:firstLine="0"/>
              <w:jc w:val="center"/>
              <w:rPr>
                <w:rFonts w:hint="eastAsia" w:ascii="宋体" w:hAnsi="宋体" w:eastAsia="宋体" w:cs="宋体"/>
                <w:sz w:val="24"/>
                <w:szCs w:val="24"/>
                <w:shd w:val="clear" w:color="auto" w:fill="FFFFFF"/>
                <w:lang w:val="zh-CN"/>
              </w:rPr>
            </w:pPr>
            <w:r>
              <w:rPr>
                <w:rFonts w:hint="eastAsia" w:ascii="宋体" w:hAnsi="宋体" w:eastAsia="宋体" w:cs="宋体"/>
                <w:sz w:val="24"/>
                <w:szCs w:val="24"/>
                <w:shd w:val="clear" w:color="auto" w:fill="FFFFFF"/>
                <w:lang w:val="zh-CN"/>
              </w:rPr>
              <w:t>2</w:t>
            </w:r>
          </w:p>
        </w:tc>
        <w:tc>
          <w:tcPr>
            <w:tcW w:w="1933" w:type="dxa"/>
            <w:noWrap/>
            <w:vAlign w:val="center"/>
          </w:tcPr>
          <w:p w14:paraId="1471EC0B">
            <w:pPr>
              <w:jc w:val="center"/>
              <w:rPr>
                <w:rFonts w:hint="eastAsia" w:ascii="宋体" w:hAnsi="宋体" w:eastAsia="宋体" w:cs="宋体"/>
                <w:kern w:val="0"/>
                <w:sz w:val="24"/>
                <w:shd w:val="clear" w:color="auto" w:fill="FFFFFF"/>
                <w:lang w:val="zh-CN"/>
              </w:rPr>
            </w:pPr>
            <w:r>
              <w:rPr>
                <w:rFonts w:hint="eastAsia" w:ascii="宋体" w:hAnsi="宋体" w:eastAsia="宋体" w:cs="宋体"/>
                <w:kern w:val="0"/>
                <w:sz w:val="24"/>
                <w:shd w:val="clear" w:color="auto" w:fill="FFFFFF"/>
                <w:lang w:val="zh-CN"/>
              </w:rPr>
              <w:t>是否接受</w:t>
            </w:r>
            <w:r>
              <w:rPr>
                <w:rFonts w:hint="eastAsia" w:ascii="宋体" w:hAnsi="宋体" w:eastAsia="宋体" w:cs="宋体"/>
                <w:kern w:val="0"/>
                <w:sz w:val="24"/>
                <w:shd w:val="clear" w:color="auto" w:fill="FFFFFF"/>
              </w:rPr>
              <w:t>联合体响应</w:t>
            </w:r>
          </w:p>
        </w:tc>
        <w:tc>
          <w:tcPr>
            <w:tcW w:w="7194" w:type="dxa"/>
            <w:noWrap/>
            <w:vAlign w:val="center"/>
          </w:tcPr>
          <w:p w14:paraId="62A519CF">
            <w:pPr>
              <w:jc w:val="center"/>
              <w:rPr>
                <w:rFonts w:hint="eastAsia" w:ascii="宋体" w:hAnsi="宋体" w:eastAsia="宋体" w:cs="宋体"/>
                <w:kern w:val="0"/>
                <w:sz w:val="24"/>
                <w:shd w:val="clear" w:color="auto" w:fill="FFFFFF"/>
                <w:lang w:val="zh-CN"/>
              </w:rPr>
            </w:pPr>
            <w:r>
              <w:rPr>
                <w:rFonts w:hint="eastAsia" w:ascii="宋体" w:hAnsi="宋体" w:eastAsia="宋体" w:cs="宋体"/>
                <w:kern w:val="0"/>
                <w:sz w:val="24"/>
                <w:shd w:val="clear" w:color="auto" w:fill="FFFFFF"/>
                <w:lang w:val="zh-CN"/>
              </w:rPr>
              <w:t>接受（）    不接受（√）</w:t>
            </w:r>
          </w:p>
        </w:tc>
      </w:tr>
      <w:tr w14:paraId="259F781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020" w:hRule="atLeast"/>
        </w:trPr>
        <w:tc>
          <w:tcPr>
            <w:tcW w:w="827" w:type="dxa"/>
            <w:noWrap/>
            <w:vAlign w:val="center"/>
          </w:tcPr>
          <w:p w14:paraId="72D9FF9A">
            <w:pPr>
              <w:pStyle w:val="178"/>
              <w:ind w:left="0" w:right="0" w:firstLine="0"/>
              <w:jc w:val="center"/>
              <w:rPr>
                <w:rFonts w:hint="eastAsia" w:ascii="宋体" w:hAnsi="宋体" w:eastAsia="宋体" w:cs="宋体"/>
                <w:sz w:val="24"/>
                <w:szCs w:val="24"/>
                <w:shd w:val="clear" w:color="auto" w:fill="FFFFFF"/>
                <w:lang w:val="zh-CN"/>
              </w:rPr>
            </w:pPr>
            <w:r>
              <w:rPr>
                <w:rFonts w:hint="eastAsia" w:ascii="宋体" w:hAnsi="宋体" w:eastAsia="宋体" w:cs="宋体"/>
                <w:sz w:val="24"/>
                <w:szCs w:val="24"/>
                <w:shd w:val="clear" w:color="auto" w:fill="FFFFFF"/>
                <w:lang w:val="zh-CN"/>
              </w:rPr>
              <w:t>3</w:t>
            </w:r>
          </w:p>
        </w:tc>
        <w:tc>
          <w:tcPr>
            <w:tcW w:w="1933" w:type="dxa"/>
            <w:noWrap/>
            <w:vAlign w:val="center"/>
          </w:tcPr>
          <w:p w14:paraId="4FB8FDC1">
            <w:pPr>
              <w:jc w:val="center"/>
              <w:rPr>
                <w:rFonts w:hint="eastAsia" w:ascii="宋体" w:hAnsi="宋体" w:eastAsia="宋体" w:cs="宋体"/>
                <w:sz w:val="24"/>
                <w:shd w:val="clear" w:color="auto" w:fill="FFFFFF"/>
              </w:rPr>
            </w:pPr>
            <w:r>
              <w:rPr>
                <w:rFonts w:hint="eastAsia" w:ascii="宋体" w:hAnsi="宋体" w:eastAsia="宋体" w:cs="宋体"/>
                <w:sz w:val="24"/>
                <w:shd w:val="clear" w:color="auto" w:fill="FFFFFF"/>
              </w:rPr>
              <w:t>标前踏勘现场或/和标前答疑会</w:t>
            </w:r>
          </w:p>
        </w:tc>
        <w:tc>
          <w:tcPr>
            <w:tcW w:w="7194" w:type="dxa"/>
            <w:noWrap/>
            <w:vAlign w:val="center"/>
          </w:tcPr>
          <w:p w14:paraId="502863F0">
            <w:pPr>
              <w:jc w:val="center"/>
              <w:rPr>
                <w:rFonts w:hint="eastAsia" w:ascii="宋体" w:hAnsi="宋体" w:eastAsia="宋体" w:cs="宋体"/>
                <w:kern w:val="0"/>
                <w:sz w:val="24"/>
                <w:shd w:val="clear" w:color="auto" w:fill="FFFFFF"/>
                <w:lang w:val="zh-CN"/>
              </w:rPr>
            </w:pPr>
            <w:r>
              <w:rPr>
                <w:rFonts w:hint="eastAsia" w:ascii="宋体" w:hAnsi="宋体" w:eastAsia="宋体" w:cs="宋体"/>
                <w:kern w:val="0"/>
                <w:sz w:val="24"/>
                <w:shd w:val="clear" w:color="auto" w:fill="FFFFFF"/>
                <w:lang w:val="zh-CN"/>
              </w:rPr>
              <w:t>组织（ ）   不组织（√）</w:t>
            </w:r>
          </w:p>
        </w:tc>
      </w:tr>
      <w:tr w14:paraId="7D04C57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020" w:hRule="atLeast"/>
        </w:trPr>
        <w:tc>
          <w:tcPr>
            <w:tcW w:w="827" w:type="dxa"/>
            <w:noWrap/>
            <w:vAlign w:val="center"/>
          </w:tcPr>
          <w:p w14:paraId="7230F43D">
            <w:pPr>
              <w:pStyle w:val="178"/>
              <w:ind w:left="0" w:right="0" w:firstLine="0"/>
              <w:jc w:val="center"/>
              <w:rPr>
                <w:rFonts w:hint="eastAsia" w:ascii="宋体" w:hAnsi="宋体" w:eastAsia="宋体" w:cs="宋体"/>
                <w:sz w:val="24"/>
                <w:szCs w:val="24"/>
                <w:shd w:val="clear" w:color="auto" w:fill="FFFFFF"/>
                <w:lang w:val="zh-CN"/>
              </w:rPr>
            </w:pPr>
            <w:r>
              <w:rPr>
                <w:rFonts w:hint="eastAsia" w:ascii="宋体" w:hAnsi="宋体" w:eastAsia="宋体" w:cs="宋体"/>
                <w:sz w:val="24"/>
                <w:szCs w:val="24"/>
                <w:shd w:val="clear" w:color="auto" w:fill="FFFFFF"/>
                <w:lang w:val="zh-CN"/>
              </w:rPr>
              <w:t>4</w:t>
            </w:r>
          </w:p>
        </w:tc>
        <w:tc>
          <w:tcPr>
            <w:tcW w:w="1933" w:type="dxa"/>
            <w:noWrap/>
            <w:vAlign w:val="center"/>
          </w:tcPr>
          <w:p w14:paraId="47A1C590">
            <w:pPr>
              <w:pStyle w:val="178"/>
              <w:ind w:left="0" w:right="0" w:firstLine="0"/>
              <w:jc w:val="center"/>
              <w:rPr>
                <w:rFonts w:hint="eastAsia" w:ascii="宋体" w:hAnsi="宋体" w:eastAsia="宋体" w:cs="宋体"/>
                <w:kern w:val="0"/>
                <w:sz w:val="24"/>
                <w:szCs w:val="24"/>
                <w:shd w:val="clear" w:color="auto" w:fill="FFFFFF"/>
                <w:lang w:val="zh-CN"/>
              </w:rPr>
            </w:pPr>
            <w:r>
              <w:rPr>
                <w:rFonts w:hint="eastAsia" w:ascii="宋体" w:hAnsi="宋体" w:eastAsia="宋体" w:cs="宋体"/>
                <w:kern w:val="0"/>
                <w:sz w:val="24"/>
                <w:szCs w:val="24"/>
                <w:shd w:val="clear" w:color="auto" w:fill="FFFFFF"/>
                <w:lang w:val="zh-CN"/>
              </w:rPr>
              <w:t>述标和/或产（样）品演（展）示</w:t>
            </w:r>
          </w:p>
        </w:tc>
        <w:tc>
          <w:tcPr>
            <w:tcW w:w="7194" w:type="dxa"/>
            <w:noWrap/>
            <w:vAlign w:val="center"/>
          </w:tcPr>
          <w:p w14:paraId="58A5A54D">
            <w:pPr>
              <w:widowControl/>
              <w:tabs>
                <w:tab w:val="left" w:pos="425"/>
              </w:tabs>
              <w:jc w:val="center"/>
              <w:rPr>
                <w:rFonts w:hint="eastAsia" w:ascii="宋体" w:hAnsi="宋体" w:eastAsia="宋体" w:cs="宋体"/>
                <w:kern w:val="0"/>
                <w:sz w:val="24"/>
                <w:shd w:val="clear" w:color="auto" w:fill="FFFFFF"/>
                <w:lang w:val="zh-CN"/>
              </w:rPr>
            </w:pPr>
            <w:r>
              <w:rPr>
                <w:rFonts w:hint="eastAsia" w:ascii="宋体" w:hAnsi="宋体" w:eastAsia="宋体" w:cs="宋体"/>
                <w:kern w:val="0"/>
                <w:sz w:val="24"/>
                <w:shd w:val="clear" w:color="auto" w:fill="FFFFFF"/>
                <w:lang w:val="zh-CN"/>
              </w:rPr>
              <w:t>有（）       无（√）</w:t>
            </w:r>
          </w:p>
        </w:tc>
      </w:tr>
      <w:tr w14:paraId="138D2E0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020" w:hRule="atLeast"/>
        </w:trPr>
        <w:tc>
          <w:tcPr>
            <w:tcW w:w="827" w:type="dxa"/>
            <w:noWrap/>
            <w:vAlign w:val="center"/>
          </w:tcPr>
          <w:p w14:paraId="22FA3977">
            <w:pPr>
              <w:pStyle w:val="178"/>
              <w:ind w:left="0" w:right="0" w:firstLine="0"/>
              <w:jc w:val="center"/>
              <w:rPr>
                <w:rFonts w:hint="eastAsia" w:ascii="宋体" w:hAnsi="宋体" w:eastAsia="宋体" w:cs="宋体"/>
                <w:sz w:val="24"/>
                <w:szCs w:val="24"/>
                <w:shd w:val="clear" w:color="auto" w:fill="FFFFFF"/>
                <w:lang w:val="zh-CN"/>
              </w:rPr>
            </w:pPr>
            <w:r>
              <w:rPr>
                <w:rFonts w:hint="eastAsia" w:ascii="宋体" w:hAnsi="宋体" w:eastAsia="宋体" w:cs="宋体"/>
                <w:sz w:val="24"/>
                <w:szCs w:val="24"/>
                <w:shd w:val="clear" w:color="auto" w:fill="FFFFFF"/>
                <w:lang w:val="zh-CN"/>
              </w:rPr>
              <w:t>5</w:t>
            </w:r>
          </w:p>
        </w:tc>
        <w:tc>
          <w:tcPr>
            <w:tcW w:w="1933" w:type="dxa"/>
            <w:noWrap/>
            <w:vAlign w:val="center"/>
          </w:tcPr>
          <w:p w14:paraId="0C2C189E">
            <w:pPr>
              <w:pStyle w:val="178"/>
              <w:ind w:left="0" w:right="0" w:firstLine="0"/>
              <w:jc w:val="center"/>
              <w:rPr>
                <w:rFonts w:hint="eastAsia" w:ascii="宋体" w:hAnsi="宋体" w:eastAsia="宋体" w:cs="宋体"/>
                <w:sz w:val="24"/>
                <w:szCs w:val="24"/>
                <w:shd w:val="clear" w:color="auto" w:fill="FFFFFF"/>
                <w:lang w:val="zh-CN"/>
              </w:rPr>
            </w:pPr>
            <w:r>
              <w:rPr>
                <w:rFonts w:hint="eastAsia" w:ascii="宋体" w:hAnsi="宋体" w:eastAsia="宋体" w:cs="宋体"/>
                <w:sz w:val="24"/>
                <w:szCs w:val="24"/>
                <w:shd w:val="clear" w:color="auto" w:fill="FFFFFF"/>
                <w:lang w:val="zh-CN"/>
              </w:rPr>
              <w:t>响应有效期</w:t>
            </w:r>
          </w:p>
        </w:tc>
        <w:tc>
          <w:tcPr>
            <w:tcW w:w="7194" w:type="dxa"/>
            <w:noWrap/>
            <w:vAlign w:val="center"/>
          </w:tcPr>
          <w:p w14:paraId="287A7AF7">
            <w:pPr>
              <w:pStyle w:val="178"/>
              <w:ind w:left="0" w:right="0" w:firstLine="0"/>
              <w:jc w:val="center"/>
              <w:rPr>
                <w:rFonts w:hint="eastAsia" w:ascii="宋体" w:hAnsi="宋体" w:eastAsia="宋体" w:cs="宋体"/>
                <w:color w:val="000000"/>
                <w:sz w:val="24"/>
                <w:szCs w:val="24"/>
                <w:shd w:val="clear" w:color="auto" w:fill="FFFFFF"/>
                <w:lang w:val="zh-CN"/>
              </w:rPr>
            </w:pPr>
            <w:r>
              <w:rPr>
                <w:rFonts w:hint="eastAsia" w:ascii="宋体" w:hAnsi="宋体" w:eastAsia="宋体" w:cs="宋体"/>
                <w:color w:val="000000"/>
                <w:sz w:val="24"/>
                <w:szCs w:val="24"/>
                <w:shd w:val="clear" w:color="auto" w:fill="FFFFFF"/>
              </w:rPr>
              <w:t>自响应文件递交之日起90天内。</w:t>
            </w:r>
          </w:p>
        </w:tc>
      </w:tr>
      <w:tr w14:paraId="0364ECC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020" w:hRule="atLeast"/>
        </w:trPr>
        <w:tc>
          <w:tcPr>
            <w:tcW w:w="827" w:type="dxa"/>
            <w:noWrap/>
            <w:vAlign w:val="center"/>
          </w:tcPr>
          <w:p w14:paraId="22BEBD82">
            <w:pPr>
              <w:pStyle w:val="178"/>
              <w:ind w:left="0" w:right="0" w:firstLine="0"/>
              <w:jc w:val="center"/>
              <w:rPr>
                <w:rFonts w:hint="eastAsia" w:ascii="宋体" w:hAnsi="宋体" w:eastAsia="宋体" w:cs="宋体"/>
                <w:sz w:val="24"/>
                <w:szCs w:val="24"/>
                <w:shd w:val="clear" w:color="auto" w:fill="FFFFFF"/>
                <w:lang w:val="zh-CN"/>
              </w:rPr>
            </w:pPr>
            <w:r>
              <w:rPr>
                <w:rFonts w:hint="eastAsia" w:ascii="宋体" w:hAnsi="宋体" w:eastAsia="宋体" w:cs="宋体"/>
                <w:sz w:val="24"/>
                <w:szCs w:val="24"/>
                <w:shd w:val="clear" w:color="auto" w:fill="FFFFFF"/>
                <w:lang w:val="zh-CN"/>
              </w:rPr>
              <w:t>6</w:t>
            </w:r>
          </w:p>
        </w:tc>
        <w:tc>
          <w:tcPr>
            <w:tcW w:w="1933" w:type="dxa"/>
            <w:noWrap/>
            <w:vAlign w:val="center"/>
          </w:tcPr>
          <w:p w14:paraId="1ED84352">
            <w:pPr>
              <w:pStyle w:val="178"/>
              <w:ind w:left="0" w:right="0" w:firstLine="0"/>
              <w:jc w:val="center"/>
              <w:rPr>
                <w:rFonts w:hint="eastAsia" w:ascii="宋体" w:hAnsi="宋体" w:eastAsia="宋体" w:cs="宋体"/>
                <w:sz w:val="24"/>
                <w:szCs w:val="24"/>
                <w:shd w:val="clear" w:color="auto" w:fill="FFFFFF"/>
                <w:lang w:val="zh-CN"/>
              </w:rPr>
            </w:pPr>
            <w:r>
              <w:rPr>
                <w:rFonts w:hint="eastAsia" w:ascii="宋体" w:hAnsi="宋体" w:eastAsia="宋体" w:cs="宋体"/>
                <w:sz w:val="24"/>
                <w:szCs w:val="24"/>
                <w:shd w:val="clear" w:color="auto" w:fill="FFFFFF"/>
                <w:lang w:val="zh-CN"/>
              </w:rPr>
              <w:t>响应文件份数</w:t>
            </w:r>
          </w:p>
        </w:tc>
        <w:tc>
          <w:tcPr>
            <w:tcW w:w="7194" w:type="dxa"/>
            <w:noWrap/>
            <w:vAlign w:val="center"/>
          </w:tcPr>
          <w:p w14:paraId="23E9DD56">
            <w:pPr>
              <w:pStyle w:val="178"/>
              <w:ind w:left="0" w:right="0" w:firstLine="0"/>
              <w:jc w:val="left"/>
              <w:rPr>
                <w:rFonts w:hint="eastAsia" w:ascii="宋体" w:hAnsi="宋体" w:eastAsia="宋体" w:cs="宋体"/>
                <w:sz w:val="24"/>
                <w:szCs w:val="24"/>
                <w:shd w:val="clear" w:color="auto" w:fill="FFFFFF"/>
                <w:lang w:val="zh-CN"/>
              </w:rPr>
            </w:pPr>
            <w:r>
              <w:rPr>
                <w:rFonts w:hint="eastAsia" w:ascii="宋体" w:hAnsi="宋体" w:eastAsia="宋体" w:cs="宋体"/>
                <w:sz w:val="24"/>
                <w:szCs w:val="24"/>
                <w:shd w:val="clear" w:color="auto" w:fill="FFFFFF"/>
                <w:lang w:val="zh-CN"/>
              </w:rPr>
              <w:t>正本</w:t>
            </w:r>
            <w:r>
              <w:rPr>
                <w:rFonts w:hint="eastAsia" w:ascii="宋体" w:hAnsi="宋体" w:eastAsia="宋体" w:cs="宋体"/>
                <w:sz w:val="24"/>
                <w:szCs w:val="24"/>
                <w:u w:val="single"/>
                <w:shd w:val="clear" w:color="auto" w:fill="FFFFFF"/>
                <w:lang w:val="zh-CN"/>
              </w:rPr>
              <w:t xml:space="preserve">  壹 </w:t>
            </w:r>
            <w:r>
              <w:rPr>
                <w:rFonts w:hint="eastAsia" w:ascii="宋体" w:hAnsi="宋体" w:eastAsia="宋体" w:cs="宋体"/>
                <w:sz w:val="24"/>
                <w:szCs w:val="24"/>
                <w:shd w:val="clear" w:color="auto" w:fill="FFFFFF"/>
                <w:lang w:val="zh-CN"/>
              </w:rPr>
              <w:t>份，副本</w:t>
            </w:r>
            <w:r>
              <w:rPr>
                <w:rFonts w:hint="eastAsia" w:ascii="宋体" w:hAnsi="宋体" w:eastAsia="宋体" w:cs="宋体"/>
                <w:sz w:val="24"/>
                <w:szCs w:val="24"/>
                <w:u w:val="single"/>
                <w:shd w:val="clear" w:color="auto" w:fill="FFFFFF"/>
                <w:lang w:val="zh-CN"/>
              </w:rPr>
              <w:t xml:space="preserve">  </w:t>
            </w:r>
            <w:r>
              <w:rPr>
                <w:rFonts w:hint="eastAsia" w:ascii="宋体" w:hAnsi="宋体" w:eastAsia="宋体" w:cs="宋体"/>
                <w:sz w:val="24"/>
                <w:szCs w:val="24"/>
                <w:u w:val="single"/>
                <w:shd w:val="clear" w:color="auto" w:fill="FFFFFF"/>
                <w:lang w:val="en-US" w:eastAsia="zh-CN"/>
              </w:rPr>
              <w:t>贰</w:t>
            </w:r>
            <w:r>
              <w:rPr>
                <w:rFonts w:hint="eastAsia" w:ascii="宋体" w:hAnsi="宋体" w:eastAsia="宋体" w:cs="宋体"/>
                <w:sz w:val="24"/>
                <w:szCs w:val="24"/>
                <w:u w:val="single"/>
                <w:shd w:val="clear" w:color="auto" w:fill="FFFFFF"/>
                <w:lang w:val="zh-CN"/>
              </w:rPr>
              <w:t xml:space="preserve">  </w:t>
            </w:r>
            <w:r>
              <w:rPr>
                <w:rFonts w:hint="eastAsia" w:ascii="宋体" w:hAnsi="宋体" w:eastAsia="宋体" w:cs="宋体"/>
                <w:sz w:val="24"/>
                <w:szCs w:val="24"/>
                <w:shd w:val="clear" w:color="auto" w:fill="FFFFFF"/>
                <w:lang w:val="zh-CN"/>
              </w:rPr>
              <w:t>份，电子版响应文件壹份（请提供U盘内附盖章版的正本PDF格式响应文件）</w:t>
            </w:r>
          </w:p>
          <w:p w14:paraId="7EFF681A">
            <w:pPr>
              <w:pStyle w:val="178"/>
              <w:ind w:left="0" w:right="0" w:firstLine="0"/>
              <w:jc w:val="left"/>
              <w:rPr>
                <w:rFonts w:hint="eastAsia" w:ascii="宋体" w:hAnsi="宋体" w:eastAsia="宋体" w:cs="宋体"/>
                <w:color w:val="000000"/>
                <w:shd w:val="clear" w:color="auto" w:fill="FFFFFF"/>
                <w:lang w:val="zh-CN"/>
              </w:rPr>
            </w:pPr>
            <w:r>
              <w:rPr>
                <w:rFonts w:hint="eastAsia" w:ascii="宋体" w:hAnsi="宋体" w:eastAsia="宋体" w:cs="宋体"/>
                <w:shd w:val="clear" w:color="auto" w:fill="FFFFFF"/>
                <w:lang w:val="zh-CN"/>
              </w:rPr>
              <w:t>温馨提示：为了节约能源保护环境，制作响应文件时请双面打印</w:t>
            </w:r>
          </w:p>
        </w:tc>
      </w:tr>
      <w:tr w14:paraId="2DC0B3A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020" w:hRule="atLeast"/>
        </w:trPr>
        <w:tc>
          <w:tcPr>
            <w:tcW w:w="827" w:type="dxa"/>
            <w:noWrap/>
            <w:vAlign w:val="center"/>
          </w:tcPr>
          <w:p w14:paraId="0E8256C8">
            <w:pPr>
              <w:pStyle w:val="7"/>
              <w:spacing w:line="240" w:lineRule="auto"/>
              <w:ind w:left="0" w:firstLine="0"/>
              <w:jc w:val="center"/>
              <w:rPr>
                <w:rFonts w:hint="eastAsia" w:ascii="宋体" w:hAnsi="宋体" w:eastAsia="宋体" w:cs="宋体"/>
                <w:szCs w:val="24"/>
                <w:shd w:val="clear" w:color="auto" w:fill="FFFFFF"/>
                <w:lang w:val="zh-CN"/>
              </w:rPr>
            </w:pPr>
            <w:r>
              <w:rPr>
                <w:rFonts w:hint="eastAsia" w:ascii="宋体" w:hAnsi="宋体" w:eastAsia="宋体" w:cs="宋体"/>
                <w:szCs w:val="24"/>
                <w:shd w:val="clear" w:color="auto" w:fill="FFFFFF"/>
                <w:lang w:val="zh-CN"/>
              </w:rPr>
              <w:t>7</w:t>
            </w:r>
          </w:p>
        </w:tc>
        <w:tc>
          <w:tcPr>
            <w:tcW w:w="1933" w:type="dxa"/>
            <w:noWrap/>
            <w:vAlign w:val="center"/>
          </w:tcPr>
          <w:p w14:paraId="21CE1AFD">
            <w:pPr>
              <w:pStyle w:val="178"/>
              <w:ind w:left="0" w:right="0" w:firstLine="0"/>
              <w:jc w:val="center"/>
              <w:rPr>
                <w:rFonts w:hint="eastAsia" w:ascii="宋体" w:hAnsi="宋体" w:eastAsia="宋体" w:cs="宋体"/>
                <w:sz w:val="24"/>
                <w:szCs w:val="24"/>
                <w:shd w:val="clear" w:color="auto" w:fill="FFFFFF"/>
                <w:lang w:val="zh-CN"/>
              </w:rPr>
            </w:pPr>
            <w:r>
              <w:rPr>
                <w:rFonts w:hint="eastAsia" w:ascii="宋体" w:hAnsi="宋体" w:eastAsia="宋体" w:cs="宋体"/>
                <w:sz w:val="24"/>
                <w:szCs w:val="24"/>
                <w:shd w:val="clear" w:color="auto" w:fill="FFFFFF"/>
                <w:lang w:val="zh-CN"/>
              </w:rPr>
              <w:t>评审方法</w:t>
            </w:r>
          </w:p>
        </w:tc>
        <w:tc>
          <w:tcPr>
            <w:tcW w:w="7194" w:type="dxa"/>
            <w:noWrap/>
            <w:vAlign w:val="center"/>
          </w:tcPr>
          <w:p w14:paraId="6992496F">
            <w:pPr>
              <w:pStyle w:val="178"/>
              <w:ind w:left="0" w:right="0" w:firstLine="0"/>
              <w:jc w:val="center"/>
              <w:rPr>
                <w:rFonts w:hint="eastAsia" w:ascii="宋体" w:hAnsi="宋体" w:eastAsia="宋体" w:cs="宋体"/>
                <w:sz w:val="24"/>
                <w:szCs w:val="24"/>
                <w:shd w:val="clear" w:color="auto" w:fill="FFFFFF"/>
                <w:lang w:val="zh-CN"/>
              </w:rPr>
            </w:pPr>
            <w:r>
              <w:rPr>
                <w:rFonts w:hint="eastAsia" w:ascii="宋体" w:hAnsi="宋体" w:eastAsia="宋体" w:cs="宋体"/>
                <w:sz w:val="24"/>
                <w:szCs w:val="24"/>
                <w:shd w:val="clear" w:color="auto" w:fill="FFFFFF"/>
                <w:lang w:val="zh-CN"/>
              </w:rPr>
              <w:t>最低评标价法（  ）综合评分法（√）</w:t>
            </w:r>
          </w:p>
        </w:tc>
      </w:tr>
      <w:tr w14:paraId="5924EA8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020" w:hRule="atLeast"/>
        </w:trPr>
        <w:tc>
          <w:tcPr>
            <w:tcW w:w="827" w:type="dxa"/>
            <w:noWrap/>
            <w:vAlign w:val="center"/>
          </w:tcPr>
          <w:p w14:paraId="7D364DDD">
            <w:pPr>
              <w:pStyle w:val="7"/>
              <w:spacing w:line="240" w:lineRule="auto"/>
              <w:ind w:left="0" w:firstLine="0"/>
              <w:jc w:val="center"/>
              <w:rPr>
                <w:rFonts w:hint="eastAsia" w:ascii="宋体" w:hAnsi="宋体" w:eastAsia="宋体" w:cs="宋体"/>
                <w:szCs w:val="24"/>
                <w:shd w:val="clear" w:color="auto" w:fill="FFFFFF"/>
                <w:lang w:val="zh-CN"/>
              </w:rPr>
            </w:pPr>
            <w:r>
              <w:rPr>
                <w:rFonts w:hint="eastAsia" w:ascii="宋体" w:hAnsi="宋体" w:eastAsia="宋体" w:cs="宋体"/>
                <w:szCs w:val="24"/>
                <w:shd w:val="clear" w:color="auto" w:fill="FFFFFF"/>
                <w:lang w:val="zh-CN"/>
              </w:rPr>
              <w:t>8</w:t>
            </w:r>
          </w:p>
        </w:tc>
        <w:tc>
          <w:tcPr>
            <w:tcW w:w="1933" w:type="dxa"/>
            <w:noWrap/>
            <w:vAlign w:val="center"/>
          </w:tcPr>
          <w:p w14:paraId="0D583B15">
            <w:pPr>
              <w:pStyle w:val="178"/>
              <w:ind w:left="0" w:right="0" w:firstLine="0"/>
              <w:jc w:val="center"/>
              <w:rPr>
                <w:rFonts w:hint="eastAsia" w:ascii="宋体" w:hAnsi="宋体" w:eastAsia="宋体" w:cs="宋体"/>
                <w:sz w:val="24"/>
                <w:szCs w:val="24"/>
                <w:shd w:val="clear" w:color="auto" w:fill="FFFFFF"/>
                <w:lang w:val="zh-CN"/>
              </w:rPr>
            </w:pPr>
            <w:r>
              <w:rPr>
                <w:rFonts w:hint="eastAsia" w:ascii="宋体" w:hAnsi="宋体" w:eastAsia="宋体" w:cs="宋体"/>
                <w:sz w:val="24"/>
                <w:szCs w:val="24"/>
                <w:shd w:val="clear" w:color="auto" w:fill="FFFFFF"/>
              </w:rPr>
              <w:t>交货期</w:t>
            </w:r>
          </w:p>
        </w:tc>
        <w:tc>
          <w:tcPr>
            <w:tcW w:w="7194" w:type="dxa"/>
            <w:noWrap/>
            <w:vAlign w:val="center"/>
          </w:tcPr>
          <w:p w14:paraId="774C716E">
            <w:pPr>
              <w:pStyle w:val="178"/>
              <w:ind w:left="0" w:right="0" w:firstLine="0"/>
              <w:jc w:val="left"/>
              <w:rPr>
                <w:rFonts w:hint="eastAsia" w:ascii="宋体" w:hAnsi="宋体" w:eastAsia="宋体" w:cs="宋体"/>
                <w:sz w:val="24"/>
                <w:szCs w:val="24"/>
                <w:shd w:val="clear" w:color="auto" w:fill="FFFFFF"/>
                <w:lang w:val="zh-CN"/>
              </w:rPr>
            </w:pPr>
            <w:r>
              <w:rPr>
                <w:rFonts w:hint="eastAsia" w:ascii="宋体" w:hAnsi="宋体" w:eastAsia="宋体" w:cs="宋体"/>
                <w:sz w:val="24"/>
                <w:szCs w:val="24"/>
                <w:shd w:val="clear" w:color="auto" w:fill="FFFFFF"/>
                <w:lang w:val="zh-CN"/>
              </w:rPr>
              <w:t>合同签订后</w:t>
            </w:r>
            <w:r>
              <w:rPr>
                <w:rFonts w:hint="eastAsia" w:ascii="宋体" w:hAnsi="宋体" w:eastAsia="宋体" w:cs="宋体"/>
                <w:sz w:val="24"/>
                <w:szCs w:val="24"/>
                <w:shd w:val="clear" w:color="auto" w:fill="FFFFFF"/>
                <w:lang w:val="en-US" w:eastAsia="zh-CN"/>
              </w:rPr>
              <w:t>30</w:t>
            </w:r>
            <w:r>
              <w:rPr>
                <w:rFonts w:hint="eastAsia" w:ascii="宋体" w:hAnsi="宋体" w:eastAsia="宋体" w:cs="宋体"/>
                <w:sz w:val="24"/>
                <w:szCs w:val="24"/>
                <w:shd w:val="clear" w:color="auto" w:fill="FFFFFF"/>
                <w:lang w:val="zh-CN"/>
              </w:rPr>
              <w:t>天内完成项目建设交付使用、并通过采购人验收。</w:t>
            </w:r>
          </w:p>
        </w:tc>
      </w:tr>
      <w:tr w14:paraId="024FECE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020" w:hRule="atLeast"/>
        </w:trPr>
        <w:tc>
          <w:tcPr>
            <w:tcW w:w="827" w:type="dxa"/>
            <w:noWrap/>
            <w:vAlign w:val="center"/>
          </w:tcPr>
          <w:p w14:paraId="0E3CFEF8">
            <w:pPr>
              <w:pStyle w:val="7"/>
              <w:spacing w:line="240" w:lineRule="auto"/>
              <w:ind w:left="0" w:firstLine="0"/>
              <w:jc w:val="center"/>
              <w:rPr>
                <w:rFonts w:hint="eastAsia" w:ascii="宋体" w:hAnsi="宋体" w:eastAsia="宋体" w:cs="宋体"/>
                <w:szCs w:val="24"/>
                <w:shd w:val="clear" w:color="auto" w:fill="FFFFFF"/>
                <w:lang w:val="zh-CN"/>
              </w:rPr>
            </w:pPr>
            <w:r>
              <w:rPr>
                <w:rFonts w:hint="eastAsia" w:ascii="宋体" w:hAnsi="宋体" w:eastAsia="宋体" w:cs="宋体"/>
                <w:szCs w:val="24"/>
                <w:shd w:val="clear" w:color="auto" w:fill="FFFFFF"/>
                <w:lang w:val="zh-CN"/>
              </w:rPr>
              <w:t>9</w:t>
            </w:r>
          </w:p>
        </w:tc>
        <w:tc>
          <w:tcPr>
            <w:tcW w:w="1933" w:type="dxa"/>
            <w:noWrap/>
            <w:vAlign w:val="center"/>
          </w:tcPr>
          <w:p w14:paraId="2A069100">
            <w:pPr>
              <w:pStyle w:val="178"/>
              <w:ind w:left="0" w:right="0" w:firstLine="0"/>
              <w:jc w:val="center"/>
              <w:rPr>
                <w:rFonts w:hint="eastAsia" w:ascii="宋体" w:hAnsi="宋体" w:eastAsia="宋体" w:cs="宋体"/>
                <w:sz w:val="24"/>
                <w:szCs w:val="24"/>
                <w:shd w:val="clear" w:color="auto" w:fill="FFFFFF"/>
                <w:lang w:val="zh-CN"/>
              </w:rPr>
            </w:pPr>
            <w:r>
              <w:rPr>
                <w:rFonts w:hint="eastAsia" w:ascii="宋体" w:hAnsi="宋体" w:eastAsia="宋体" w:cs="宋体"/>
                <w:sz w:val="24"/>
                <w:szCs w:val="24"/>
                <w:shd w:val="clear" w:color="auto" w:fill="FFFFFF"/>
                <w:lang w:val="zh-CN"/>
              </w:rPr>
              <w:t>交货地点</w:t>
            </w:r>
          </w:p>
        </w:tc>
        <w:tc>
          <w:tcPr>
            <w:tcW w:w="7194" w:type="dxa"/>
            <w:noWrap/>
            <w:vAlign w:val="center"/>
          </w:tcPr>
          <w:p w14:paraId="46CFEDB4">
            <w:pPr>
              <w:pStyle w:val="178"/>
              <w:ind w:left="0" w:right="0" w:firstLine="0"/>
              <w:jc w:val="center"/>
              <w:rPr>
                <w:rFonts w:hint="eastAsia" w:ascii="宋体" w:hAnsi="宋体" w:eastAsia="宋体" w:cs="宋体"/>
                <w:sz w:val="24"/>
                <w:szCs w:val="24"/>
                <w:shd w:val="clear" w:color="auto" w:fill="FFFFFF"/>
              </w:rPr>
            </w:pPr>
            <w:r>
              <w:rPr>
                <w:rFonts w:hint="eastAsia" w:ascii="宋体" w:hAnsi="宋体" w:eastAsia="宋体" w:cs="宋体"/>
                <w:sz w:val="24"/>
                <w:szCs w:val="24"/>
                <w:shd w:val="clear" w:color="auto" w:fill="FFFFFF"/>
              </w:rPr>
              <w:t>采购人指定地点</w:t>
            </w:r>
          </w:p>
        </w:tc>
      </w:tr>
      <w:tr w14:paraId="4F48C4A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020" w:hRule="atLeast"/>
        </w:trPr>
        <w:tc>
          <w:tcPr>
            <w:tcW w:w="827" w:type="dxa"/>
            <w:noWrap/>
            <w:vAlign w:val="center"/>
          </w:tcPr>
          <w:p w14:paraId="1DC89741">
            <w:pPr>
              <w:pStyle w:val="7"/>
              <w:spacing w:line="240" w:lineRule="auto"/>
              <w:ind w:left="0" w:firstLine="0"/>
              <w:jc w:val="center"/>
              <w:rPr>
                <w:rFonts w:hint="default" w:ascii="宋体" w:hAnsi="宋体" w:eastAsia="宋体" w:cs="宋体"/>
                <w:kern w:val="2"/>
                <w:sz w:val="24"/>
                <w:szCs w:val="24"/>
                <w:shd w:val="clear" w:color="auto" w:fill="FFFFFF"/>
                <w:lang w:val="en-US" w:eastAsia="zh-CN" w:bidi="ar-SA"/>
              </w:rPr>
            </w:pPr>
            <w:r>
              <w:rPr>
                <w:rFonts w:hint="eastAsia" w:ascii="宋体" w:hAnsi="宋体" w:eastAsia="宋体" w:cs="宋体"/>
                <w:kern w:val="2"/>
                <w:sz w:val="24"/>
                <w:szCs w:val="24"/>
                <w:shd w:val="clear" w:color="auto" w:fill="FFFFFF"/>
                <w:lang w:val="en-US" w:eastAsia="zh-CN" w:bidi="ar-SA"/>
              </w:rPr>
              <w:t>10</w:t>
            </w:r>
          </w:p>
        </w:tc>
        <w:tc>
          <w:tcPr>
            <w:tcW w:w="1933" w:type="dxa"/>
            <w:noWrap/>
            <w:vAlign w:val="center"/>
          </w:tcPr>
          <w:p w14:paraId="4048EEA1">
            <w:pPr>
              <w:pStyle w:val="178"/>
              <w:spacing w:line="400" w:lineRule="exact"/>
              <w:ind w:left="0" w:leftChars="0" w:right="32" w:rightChars="0" w:firstLine="0" w:firstLineChars="0"/>
              <w:jc w:val="left"/>
              <w:rPr>
                <w:rFonts w:hint="eastAsia" w:ascii="宋体" w:hAnsi="宋体" w:eastAsia="宋体" w:cs="宋体"/>
                <w:kern w:val="2"/>
                <w:sz w:val="24"/>
                <w:szCs w:val="24"/>
                <w:shd w:val="clear" w:color="auto" w:fill="FFFFFF"/>
                <w:lang w:val="zh-CN" w:eastAsia="zh-CN" w:bidi="ar-SA"/>
              </w:rPr>
            </w:pPr>
            <w:r>
              <w:rPr>
                <w:rFonts w:hint="eastAsia" w:ascii="宋体" w:hAnsi="宋体" w:eastAsia="宋体" w:cs="宋体"/>
                <w:kern w:val="2"/>
                <w:sz w:val="24"/>
                <w:szCs w:val="24"/>
                <w:shd w:val="clear" w:color="auto" w:fill="FFFFFF"/>
                <w:lang w:val="zh-CN" w:eastAsia="zh-CN" w:bidi="ar-SA"/>
              </w:rPr>
              <w:t>本项目所属行业</w:t>
            </w:r>
          </w:p>
        </w:tc>
        <w:tc>
          <w:tcPr>
            <w:tcW w:w="7194" w:type="dxa"/>
            <w:noWrap/>
            <w:vAlign w:val="center"/>
          </w:tcPr>
          <w:p w14:paraId="6BA1F080">
            <w:pPr>
              <w:pStyle w:val="178"/>
              <w:spacing w:line="300" w:lineRule="exact"/>
              <w:ind w:left="0" w:leftChars="0" w:right="32" w:rightChars="0" w:firstLine="0" w:firstLineChars="0"/>
              <w:jc w:val="left"/>
              <w:rPr>
                <w:rFonts w:hint="eastAsia" w:ascii="宋体" w:hAnsi="宋体" w:eastAsia="宋体" w:cs="宋体"/>
                <w:kern w:val="2"/>
                <w:sz w:val="24"/>
                <w:szCs w:val="24"/>
                <w:shd w:val="clear" w:color="auto" w:fill="FFFFFF"/>
                <w:lang w:val="zh-CN" w:eastAsia="zh-CN" w:bidi="ar-SA"/>
              </w:rPr>
            </w:pPr>
            <w:r>
              <w:rPr>
                <w:rFonts w:hint="eastAsia" w:ascii="宋体" w:hAnsi="宋体" w:eastAsia="宋体" w:cs="宋体"/>
                <w:kern w:val="2"/>
                <w:sz w:val="24"/>
                <w:szCs w:val="24"/>
                <w:shd w:val="clear" w:color="auto" w:fill="FFFFFF"/>
                <w:lang w:val="zh-CN" w:eastAsia="zh-CN" w:bidi="ar-SA"/>
              </w:rPr>
              <w:t>根据《统计上大中小微型企业划分办法（2017）》，本项目所属行业为 工业 。</w:t>
            </w:r>
          </w:p>
        </w:tc>
      </w:tr>
    </w:tbl>
    <w:p w14:paraId="3438F87E">
      <w:pPr>
        <w:tabs>
          <w:tab w:val="left" w:pos="720"/>
          <w:tab w:val="left" w:pos="1260"/>
          <w:tab w:val="left" w:pos="2160"/>
          <w:tab w:val="left" w:pos="2880"/>
          <w:tab w:val="left" w:pos="3600"/>
          <w:tab w:val="left" w:pos="4320"/>
          <w:tab w:val="left" w:pos="5040"/>
          <w:tab w:val="left" w:pos="5760"/>
        </w:tabs>
        <w:autoSpaceDE w:val="0"/>
        <w:autoSpaceDN w:val="0"/>
        <w:adjustRightInd w:val="0"/>
        <w:snapToGrid w:val="0"/>
        <w:spacing w:line="300" w:lineRule="auto"/>
        <w:rPr>
          <w:rFonts w:hint="eastAsia" w:ascii="宋体" w:hAnsi="宋体" w:eastAsia="宋体" w:cs="宋体"/>
          <w:b/>
          <w:kern w:val="0"/>
          <w:sz w:val="32"/>
        </w:rPr>
      </w:pPr>
    </w:p>
    <w:p w14:paraId="19B3A763">
      <w:pPr>
        <w:adjustRightInd w:val="0"/>
        <w:snapToGrid w:val="0"/>
        <w:spacing w:line="300" w:lineRule="auto"/>
        <w:ind w:firstLine="480" w:firstLineChars="200"/>
        <w:rPr>
          <w:rFonts w:hint="eastAsia" w:ascii="宋体" w:hAnsi="宋体" w:eastAsia="宋体" w:cs="宋体"/>
          <w:kern w:val="0"/>
          <w:sz w:val="24"/>
        </w:rPr>
      </w:pPr>
    </w:p>
    <w:p w14:paraId="777E0D4A">
      <w:pPr>
        <w:adjustRightInd w:val="0"/>
        <w:snapToGrid w:val="0"/>
        <w:spacing w:line="300" w:lineRule="auto"/>
        <w:ind w:firstLine="480" w:firstLineChars="200"/>
        <w:rPr>
          <w:rFonts w:hint="eastAsia" w:ascii="宋体" w:hAnsi="宋体" w:eastAsia="宋体" w:cs="宋体"/>
          <w:kern w:val="0"/>
          <w:sz w:val="24"/>
        </w:rPr>
      </w:pPr>
    </w:p>
    <w:p w14:paraId="44081F74">
      <w:pPr>
        <w:adjustRightInd w:val="0"/>
        <w:snapToGrid w:val="0"/>
        <w:spacing w:line="300" w:lineRule="auto"/>
        <w:ind w:firstLine="480" w:firstLineChars="200"/>
        <w:rPr>
          <w:rFonts w:hint="eastAsia" w:ascii="宋体" w:hAnsi="宋体" w:eastAsia="宋体" w:cs="宋体"/>
          <w:kern w:val="0"/>
          <w:sz w:val="24"/>
        </w:rPr>
      </w:pPr>
    </w:p>
    <w:p w14:paraId="0E44138B">
      <w:pPr>
        <w:adjustRightInd w:val="0"/>
        <w:snapToGrid w:val="0"/>
        <w:spacing w:line="300" w:lineRule="auto"/>
        <w:ind w:firstLine="480" w:firstLineChars="200"/>
        <w:rPr>
          <w:rFonts w:hint="eastAsia" w:ascii="宋体" w:hAnsi="宋体" w:eastAsia="宋体" w:cs="宋体"/>
          <w:b/>
          <w:bCs/>
          <w:color w:val="000000"/>
          <w:kern w:val="0"/>
          <w:sz w:val="24"/>
        </w:rPr>
      </w:pPr>
    </w:p>
    <w:p w14:paraId="03F9103D">
      <w:pPr>
        <w:adjustRightInd w:val="0"/>
        <w:snapToGrid w:val="0"/>
        <w:spacing w:line="300" w:lineRule="auto"/>
        <w:ind w:firstLine="480" w:firstLineChars="200"/>
        <w:rPr>
          <w:rFonts w:hint="eastAsia" w:ascii="宋体" w:hAnsi="宋体" w:eastAsia="宋体" w:cs="宋体"/>
          <w:b/>
          <w:bCs/>
          <w:color w:val="000000"/>
          <w:kern w:val="0"/>
          <w:sz w:val="24"/>
        </w:rPr>
      </w:pPr>
      <w:r>
        <w:rPr>
          <w:rFonts w:hint="eastAsia" w:ascii="宋体" w:hAnsi="宋体" w:eastAsia="宋体" w:cs="宋体"/>
          <w:b/>
          <w:bCs/>
          <w:color w:val="000000"/>
          <w:kern w:val="0"/>
          <w:sz w:val="24"/>
        </w:rPr>
        <w:t>一、说明</w:t>
      </w:r>
    </w:p>
    <w:p w14:paraId="5A5018CA">
      <w:pPr>
        <w:adjustRightInd w:val="0"/>
        <w:snapToGrid w:val="0"/>
        <w:spacing w:line="300" w:lineRule="auto"/>
        <w:ind w:firstLine="588" w:firstLineChars="245"/>
        <w:rPr>
          <w:rFonts w:hint="eastAsia" w:ascii="宋体" w:hAnsi="宋体" w:eastAsia="宋体" w:cs="宋体"/>
          <w:color w:val="000000"/>
          <w:kern w:val="0"/>
          <w:sz w:val="24"/>
        </w:rPr>
      </w:pPr>
      <w:r>
        <w:rPr>
          <w:rFonts w:hint="eastAsia" w:ascii="宋体" w:hAnsi="宋体" w:eastAsia="宋体" w:cs="宋体"/>
          <w:color w:val="000000"/>
          <w:kern w:val="0"/>
          <w:sz w:val="24"/>
        </w:rPr>
        <w:t>1、本次政府采购是按照《中华人民共和国政府采购法》和财政部财库〔2014〕214号印发《政府采购竞争性磋商采购方式管理暂行办法》组织和实施。无论过程中的做法和结果如何，竞争性磋商供应商自行承担所有与参加竞争性磋商有关的全部费用。</w:t>
      </w:r>
    </w:p>
    <w:p w14:paraId="71954475">
      <w:pPr>
        <w:adjustRightInd w:val="0"/>
        <w:snapToGrid w:val="0"/>
        <w:spacing w:line="300" w:lineRule="auto"/>
        <w:ind w:firstLine="588" w:firstLineChars="245"/>
        <w:rPr>
          <w:rFonts w:hint="eastAsia" w:ascii="宋体" w:hAnsi="宋体" w:eastAsia="宋体" w:cs="宋体"/>
          <w:color w:val="000000"/>
          <w:kern w:val="0"/>
          <w:sz w:val="24"/>
        </w:rPr>
      </w:pPr>
      <w:r>
        <w:rPr>
          <w:rFonts w:hint="eastAsia" w:ascii="宋体" w:hAnsi="宋体" w:eastAsia="宋体" w:cs="宋体"/>
          <w:color w:val="000000"/>
          <w:kern w:val="0"/>
          <w:sz w:val="24"/>
        </w:rPr>
        <w:t>2、合格的供应商</w:t>
      </w:r>
    </w:p>
    <w:p w14:paraId="4CF38390">
      <w:pPr>
        <w:adjustRightInd w:val="0"/>
        <w:snapToGrid w:val="0"/>
        <w:spacing w:line="300" w:lineRule="auto"/>
        <w:ind w:firstLine="588" w:firstLineChars="245"/>
        <w:rPr>
          <w:rFonts w:hint="eastAsia" w:ascii="宋体" w:hAnsi="宋体" w:eastAsia="宋体" w:cs="宋体"/>
          <w:color w:val="000000"/>
          <w:kern w:val="0"/>
          <w:sz w:val="24"/>
        </w:rPr>
      </w:pPr>
      <w:r>
        <w:rPr>
          <w:rFonts w:hint="eastAsia" w:ascii="宋体" w:hAnsi="宋体" w:eastAsia="宋体" w:cs="宋体"/>
          <w:color w:val="000000"/>
          <w:kern w:val="0"/>
          <w:sz w:val="24"/>
        </w:rPr>
        <w:t>2.1是响应磋商文件，参加竞争性磋商竞争，具备竞争性磋商条件的中华人民共和国独立法人或其他组织，具有独立承担民事责任的能力；具有良好的商业信誉和健全的财务会计制度；具有履行合同所必需的设备和专业技术能力；有依法缴纳税收和社会保障资金的良好记录；参加政府采购活动前三年内，在经营活动中没有重大违法记录；法律、行政法规规定的其他条件。且有能力提供竞争性磋商货物及服务，并通过评审委员会审核的制造厂商、供货商或代理商，均为合格的供应商。</w:t>
      </w:r>
    </w:p>
    <w:p w14:paraId="17A53DE6">
      <w:pPr>
        <w:adjustRightInd w:val="0"/>
        <w:snapToGrid w:val="0"/>
        <w:spacing w:line="300" w:lineRule="auto"/>
        <w:ind w:firstLine="588" w:firstLineChars="245"/>
        <w:rPr>
          <w:rFonts w:hint="eastAsia" w:ascii="宋体" w:hAnsi="宋体" w:eastAsia="宋体" w:cs="宋体"/>
          <w:color w:val="000000"/>
          <w:kern w:val="0"/>
          <w:sz w:val="24"/>
        </w:rPr>
      </w:pPr>
      <w:r>
        <w:rPr>
          <w:rFonts w:hint="eastAsia" w:ascii="宋体" w:hAnsi="宋体" w:eastAsia="宋体" w:cs="宋体"/>
          <w:color w:val="000000"/>
          <w:kern w:val="0"/>
          <w:sz w:val="24"/>
          <w:lang w:val="zh-TW"/>
        </w:rPr>
        <w:t>如企业为银行、保险、石油石化、电力、电信运营商等有行业特殊情况的，其分支机构可参与投标。</w:t>
      </w:r>
    </w:p>
    <w:p w14:paraId="1FF9D14F">
      <w:pPr>
        <w:spacing w:line="360" w:lineRule="exact"/>
        <w:ind w:firstLine="480" w:firstLineChars="200"/>
        <w:rPr>
          <w:rFonts w:hint="eastAsia" w:ascii="宋体" w:hAnsi="宋体" w:eastAsia="宋体" w:cs="宋体"/>
          <w:color w:val="000000"/>
          <w:sz w:val="24"/>
        </w:rPr>
      </w:pPr>
      <w:r>
        <w:rPr>
          <w:rFonts w:hint="eastAsia" w:ascii="宋体" w:hAnsi="宋体" w:eastAsia="宋体" w:cs="宋体"/>
          <w:color w:val="000000"/>
          <w:kern w:val="0"/>
          <w:sz w:val="24"/>
        </w:rPr>
        <w:t>2.2</w:t>
      </w:r>
      <w:r>
        <w:rPr>
          <w:rFonts w:hint="eastAsia" w:ascii="宋体" w:hAnsi="宋体" w:eastAsia="宋体" w:cs="宋体"/>
          <w:color w:val="000000"/>
          <w:sz w:val="24"/>
        </w:rPr>
        <w:t>如项目允许，两个以上的自然人、法人或者其他组织可以组成一个联合体，以一个供应商的身份共同参加政府采购。以联合体形式进行政府采购的，参加联合体的供应商均应当具备《</w:t>
      </w:r>
      <w:r>
        <w:rPr>
          <w:rFonts w:hint="eastAsia" w:ascii="宋体" w:hAnsi="宋体" w:eastAsia="宋体" w:cs="宋体"/>
          <w:bCs/>
          <w:color w:val="000000"/>
          <w:sz w:val="24"/>
        </w:rPr>
        <w:t>中华人民共和国政府采购法》</w:t>
      </w:r>
      <w:r>
        <w:rPr>
          <w:rFonts w:hint="eastAsia" w:ascii="宋体" w:hAnsi="宋体" w:eastAsia="宋体" w:cs="宋体"/>
          <w:color w:val="000000"/>
          <w:sz w:val="24"/>
        </w:rPr>
        <w:t>第二十二条规定的条件，联合体各方之间应当签订共同参与</w:t>
      </w:r>
      <w:r>
        <w:rPr>
          <w:rFonts w:hint="eastAsia" w:ascii="宋体" w:hAnsi="宋体" w:eastAsia="宋体" w:cs="宋体"/>
          <w:color w:val="000000"/>
          <w:kern w:val="0"/>
          <w:sz w:val="24"/>
        </w:rPr>
        <w:t>竞争性磋商</w:t>
      </w:r>
      <w:r>
        <w:rPr>
          <w:rFonts w:hint="eastAsia" w:ascii="宋体" w:hAnsi="宋体" w:eastAsia="宋体" w:cs="宋体"/>
          <w:color w:val="000000"/>
          <w:sz w:val="24"/>
        </w:rPr>
        <w:t>协议，明确约定联合体各方承担的工作和相应的责任，并将共同参与</w:t>
      </w:r>
      <w:r>
        <w:rPr>
          <w:rFonts w:hint="eastAsia" w:ascii="宋体" w:hAnsi="宋体" w:eastAsia="宋体" w:cs="宋体"/>
          <w:color w:val="000000"/>
          <w:kern w:val="0"/>
          <w:sz w:val="24"/>
        </w:rPr>
        <w:t>竞争性磋商</w:t>
      </w:r>
      <w:r>
        <w:rPr>
          <w:rFonts w:hint="eastAsia" w:ascii="宋体" w:hAnsi="宋体" w:eastAsia="宋体" w:cs="宋体"/>
          <w:color w:val="000000"/>
          <w:sz w:val="24"/>
        </w:rPr>
        <w:t>协议连同</w:t>
      </w:r>
      <w:r>
        <w:rPr>
          <w:rFonts w:hint="eastAsia" w:ascii="宋体" w:hAnsi="宋体" w:eastAsia="宋体" w:cs="宋体"/>
          <w:color w:val="000000"/>
          <w:kern w:val="0"/>
          <w:sz w:val="24"/>
        </w:rPr>
        <w:t>响应文件</w:t>
      </w:r>
      <w:r>
        <w:rPr>
          <w:rFonts w:hint="eastAsia" w:ascii="宋体" w:hAnsi="宋体" w:eastAsia="宋体" w:cs="宋体"/>
          <w:color w:val="000000"/>
          <w:sz w:val="24"/>
        </w:rPr>
        <w:t>一并提交采购单位。联合体各方签订共同参与</w:t>
      </w:r>
      <w:r>
        <w:rPr>
          <w:rFonts w:hint="eastAsia" w:ascii="宋体" w:hAnsi="宋体" w:eastAsia="宋体" w:cs="宋体"/>
          <w:color w:val="000000"/>
          <w:kern w:val="0"/>
          <w:sz w:val="24"/>
        </w:rPr>
        <w:t>竞争性磋商</w:t>
      </w:r>
      <w:r>
        <w:rPr>
          <w:rFonts w:hint="eastAsia" w:ascii="宋体" w:hAnsi="宋体" w:eastAsia="宋体" w:cs="宋体"/>
          <w:color w:val="000000"/>
          <w:sz w:val="24"/>
        </w:rPr>
        <w:t>协议后，不得再以自己名义单独在同一合同项下参与采购活动，也不得组成新的联合体参加同一合同项下参与采购活动。联合体各方应当共同与采购人签订采购合同，就采购合同约定的事项对采购人承担连带责任。</w:t>
      </w:r>
    </w:p>
    <w:p w14:paraId="0FF53882">
      <w:pPr>
        <w:adjustRightInd w:val="0"/>
        <w:snapToGrid w:val="0"/>
        <w:spacing w:line="300" w:lineRule="auto"/>
        <w:ind w:firstLine="588" w:firstLineChars="245"/>
        <w:jc w:val="left"/>
        <w:rPr>
          <w:rFonts w:hint="eastAsia" w:ascii="宋体" w:hAnsi="宋体" w:eastAsia="宋体" w:cs="宋体"/>
          <w:color w:val="000000"/>
          <w:kern w:val="0"/>
          <w:sz w:val="24"/>
        </w:rPr>
      </w:pPr>
      <w:r>
        <w:rPr>
          <w:rFonts w:hint="eastAsia" w:ascii="宋体" w:hAnsi="宋体" w:eastAsia="宋体" w:cs="宋体"/>
          <w:color w:val="000000"/>
          <w:sz w:val="24"/>
        </w:rPr>
        <w:t>联合体中有同类资质的供应商按照联合体分工承担相同工作的，应当按照资质等级较低的供应商确定资质等级。以联合体形式参加政府采购活动的，联合体各方不得再单独参加或者与其他供应商另外组成联合体参加同一合同项下的政府采购活动。</w:t>
      </w:r>
    </w:p>
    <w:p w14:paraId="4869592C">
      <w:pPr>
        <w:adjustRightInd w:val="0"/>
        <w:snapToGrid w:val="0"/>
        <w:spacing w:line="300" w:lineRule="auto"/>
        <w:ind w:firstLine="588" w:firstLineChars="245"/>
        <w:rPr>
          <w:rFonts w:hint="eastAsia" w:ascii="宋体" w:hAnsi="宋体" w:eastAsia="宋体" w:cs="宋体"/>
          <w:color w:val="000000"/>
          <w:kern w:val="0"/>
          <w:sz w:val="24"/>
        </w:rPr>
      </w:pPr>
      <w:r>
        <w:rPr>
          <w:rFonts w:hint="eastAsia" w:ascii="宋体" w:hAnsi="宋体" w:eastAsia="宋体" w:cs="宋体"/>
          <w:color w:val="000000"/>
          <w:kern w:val="0"/>
          <w:sz w:val="24"/>
        </w:rPr>
        <w:t>2.3竞争性磋商供应商应遵守《中华人民共和国政府采购法》、《政府采购竞争性磋商采购方式管理暂行办法》和有关的法律法规。</w:t>
      </w:r>
    </w:p>
    <w:p w14:paraId="7DFE4D47">
      <w:pPr>
        <w:spacing w:line="360" w:lineRule="exact"/>
        <w:ind w:firstLine="480" w:firstLineChars="200"/>
        <w:rPr>
          <w:rFonts w:hint="eastAsia" w:ascii="宋体" w:hAnsi="宋体" w:eastAsia="宋体" w:cs="宋体"/>
          <w:color w:val="000000"/>
          <w:sz w:val="24"/>
          <w:shd w:val="clear" w:color="auto" w:fill="FFFFFF"/>
        </w:rPr>
      </w:pPr>
      <w:r>
        <w:rPr>
          <w:rFonts w:hint="eastAsia" w:ascii="宋体" w:hAnsi="宋体" w:eastAsia="宋体" w:cs="宋体"/>
          <w:color w:val="000000"/>
          <w:kern w:val="0"/>
          <w:sz w:val="24"/>
        </w:rPr>
        <w:t>2.4合同中提供的所有货物及其辅助服务，其来源均应符合响应文件要求而提供的设备</w:t>
      </w:r>
      <w:r>
        <w:rPr>
          <w:rFonts w:hint="eastAsia" w:ascii="宋体" w:hAnsi="宋体" w:eastAsia="宋体" w:cs="宋体"/>
          <w:color w:val="000000"/>
          <w:sz w:val="24"/>
          <w:shd w:val="clear" w:color="auto" w:fill="FFFFFF"/>
        </w:rPr>
        <w:t>、仪表、工具、备件、图纸和其他材料，本合同的支付也仅限于这些货物和服务。</w:t>
      </w:r>
    </w:p>
    <w:p w14:paraId="70011617">
      <w:pPr>
        <w:spacing w:line="360" w:lineRule="exact"/>
        <w:ind w:firstLine="480" w:firstLineChars="200"/>
        <w:rPr>
          <w:rFonts w:hint="eastAsia" w:ascii="宋体" w:hAnsi="宋体" w:eastAsia="宋体" w:cs="宋体"/>
          <w:color w:val="000000"/>
          <w:sz w:val="24"/>
          <w:shd w:val="clear" w:color="auto" w:fill="FFFFFF"/>
        </w:rPr>
      </w:pPr>
      <w:r>
        <w:rPr>
          <w:rFonts w:hint="eastAsia" w:ascii="宋体" w:hAnsi="宋体" w:eastAsia="宋体" w:cs="宋体"/>
          <w:color w:val="000000"/>
          <w:sz w:val="24"/>
          <w:shd w:val="clear" w:color="auto" w:fill="FFFFFF"/>
        </w:rPr>
        <w:t>2.5.1、政策优惠条件及要求:根据财政部、工业和信息化部关于《政府采购促进中小企业发展管理办法》（财库【2020】46号）和《进一步加大政府采购支持中小企业力度》财库〔2022〕19号的要求，政府采购项目的政策优惠条件及要求如下。</w:t>
      </w:r>
    </w:p>
    <w:p w14:paraId="1B01B830">
      <w:pPr>
        <w:spacing w:line="360" w:lineRule="exact"/>
        <w:ind w:firstLine="480" w:firstLineChars="200"/>
        <w:rPr>
          <w:rFonts w:hint="eastAsia" w:ascii="宋体" w:hAnsi="宋体" w:eastAsia="宋体" w:cs="宋体"/>
          <w:color w:val="000000"/>
          <w:sz w:val="24"/>
          <w:shd w:val="clear" w:color="auto" w:fill="FFFFFF"/>
        </w:rPr>
      </w:pPr>
      <w:r>
        <w:rPr>
          <w:rFonts w:hint="eastAsia" w:ascii="宋体" w:hAnsi="宋体" w:eastAsia="宋体" w:cs="宋体"/>
          <w:color w:val="000000"/>
          <w:sz w:val="24"/>
          <w:shd w:val="clear" w:color="auto" w:fill="FFFFFF"/>
        </w:rPr>
        <w:t>2.5.1.1、该办法所称中小企业，是指在中华人民共和国境内依法设立，依据国务院批准的中小企业划分标准确定的中型企业、小型企业和微型企业，但与大企业的负责人为同一人，或者与大企业存在直接控股、管理关系的除外。</w:t>
      </w:r>
    </w:p>
    <w:p w14:paraId="65CD8CA1">
      <w:pPr>
        <w:spacing w:line="360" w:lineRule="exact"/>
        <w:ind w:firstLine="480" w:firstLineChars="200"/>
        <w:rPr>
          <w:rFonts w:hint="eastAsia" w:ascii="宋体" w:hAnsi="宋体" w:eastAsia="宋体" w:cs="宋体"/>
          <w:color w:val="000000"/>
          <w:sz w:val="24"/>
          <w:shd w:val="clear" w:color="auto" w:fill="FFFFFF"/>
        </w:rPr>
      </w:pPr>
      <w:r>
        <w:rPr>
          <w:rFonts w:hint="eastAsia" w:ascii="宋体" w:hAnsi="宋体" w:eastAsia="宋体" w:cs="宋体"/>
          <w:color w:val="000000"/>
          <w:sz w:val="24"/>
          <w:shd w:val="clear" w:color="auto" w:fill="FFFFFF"/>
        </w:rPr>
        <w:t>符合中小企业划分标准的个体工商户，在政府采购活动中视同中小企业。</w:t>
      </w:r>
    </w:p>
    <w:p w14:paraId="0673D306">
      <w:pPr>
        <w:spacing w:line="360" w:lineRule="exact"/>
        <w:ind w:firstLine="480" w:firstLineChars="200"/>
        <w:rPr>
          <w:rFonts w:hint="eastAsia" w:ascii="宋体" w:hAnsi="宋体" w:eastAsia="宋体" w:cs="宋体"/>
          <w:color w:val="000000"/>
          <w:sz w:val="24"/>
          <w:shd w:val="clear" w:color="auto" w:fill="FFFFFF"/>
        </w:rPr>
      </w:pPr>
      <w:r>
        <w:rPr>
          <w:rFonts w:hint="eastAsia" w:ascii="宋体" w:hAnsi="宋体" w:eastAsia="宋体" w:cs="宋体"/>
          <w:color w:val="000000"/>
          <w:sz w:val="24"/>
          <w:shd w:val="clear" w:color="auto" w:fill="FFFFFF"/>
        </w:rPr>
        <w:t>2.5.1.2、在政府采购活动中，供应商提供的货物、工程或者服务符合下列情形的，享受办法规定的中小企业扶持政策：</w:t>
      </w:r>
    </w:p>
    <w:p w14:paraId="3388F43B">
      <w:pPr>
        <w:spacing w:line="360" w:lineRule="exact"/>
        <w:ind w:firstLine="480" w:firstLineChars="200"/>
        <w:rPr>
          <w:rFonts w:hint="eastAsia" w:ascii="宋体" w:hAnsi="宋体" w:eastAsia="宋体" w:cs="宋体"/>
          <w:color w:val="000000"/>
          <w:sz w:val="24"/>
          <w:shd w:val="clear" w:color="auto" w:fill="FFFFFF"/>
        </w:rPr>
      </w:pPr>
      <w:r>
        <w:rPr>
          <w:rFonts w:hint="eastAsia" w:ascii="宋体" w:hAnsi="宋体" w:eastAsia="宋体" w:cs="宋体"/>
          <w:color w:val="000000"/>
          <w:sz w:val="24"/>
          <w:shd w:val="clear" w:color="auto" w:fill="FFFFFF"/>
        </w:rPr>
        <w:t>2.5.1.2.1在货物采购项目中，货物由中小企业制造，即货物由中小企业生产且使用该中小企业商号或者注册商标；</w:t>
      </w:r>
    </w:p>
    <w:p w14:paraId="21FB4F7D">
      <w:pPr>
        <w:spacing w:line="360" w:lineRule="exact"/>
        <w:ind w:firstLine="480" w:firstLineChars="200"/>
        <w:rPr>
          <w:rFonts w:hint="eastAsia" w:ascii="宋体" w:hAnsi="宋体" w:eastAsia="宋体" w:cs="宋体"/>
          <w:color w:val="000000"/>
          <w:sz w:val="24"/>
          <w:shd w:val="clear" w:color="auto" w:fill="FFFFFF"/>
        </w:rPr>
      </w:pPr>
      <w:r>
        <w:rPr>
          <w:rFonts w:hint="eastAsia" w:ascii="宋体" w:hAnsi="宋体" w:eastAsia="宋体" w:cs="宋体"/>
          <w:color w:val="000000"/>
          <w:sz w:val="24"/>
          <w:shd w:val="clear" w:color="auto" w:fill="FFFFFF"/>
        </w:rPr>
        <w:t>2.5.1.2.2在工程采购项目中，工程由中小企业承建，即工程施工单位为中小企业；</w:t>
      </w:r>
    </w:p>
    <w:p w14:paraId="31CD05A9">
      <w:pPr>
        <w:spacing w:line="360" w:lineRule="exact"/>
        <w:ind w:firstLine="480" w:firstLineChars="200"/>
        <w:rPr>
          <w:rFonts w:hint="eastAsia" w:ascii="宋体" w:hAnsi="宋体" w:eastAsia="宋体" w:cs="宋体"/>
          <w:color w:val="000000"/>
          <w:sz w:val="24"/>
          <w:shd w:val="clear" w:color="auto" w:fill="FFFFFF"/>
        </w:rPr>
      </w:pPr>
      <w:r>
        <w:rPr>
          <w:rFonts w:hint="eastAsia" w:ascii="宋体" w:hAnsi="宋体" w:eastAsia="宋体" w:cs="宋体"/>
          <w:color w:val="000000"/>
          <w:sz w:val="24"/>
          <w:shd w:val="clear" w:color="auto" w:fill="FFFFFF"/>
        </w:rPr>
        <w:t>2.5.1.2.3在服务采购项目中，服务由中小企业承接，即提供服务的人员为中小企业依照《中华人民共和国劳动合同法》订立劳动合同的从业人员。</w:t>
      </w:r>
    </w:p>
    <w:p w14:paraId="3C8EAF26">
      <w:pPr>
        <w:spacing w:line="360" w:lineRule="exact"/>
        <w:ind w:firstLine="480" w:firstLineChars="200"/>
        <w:rPr>
          <w:rFonts w:hint="eastAsia" w:ascii="宋体" w:hAnsi="宋体" w:eastAsia="宋体" w:cs="宋体"/>
          <w:color w:val="000000"/>
          <w:sz w:val="24"/>
          <w:shd w:val="clear" w:color="auto" w:fill="FFFFFF"/>
        </w:rPr>
      </w:pPr>
      <w:r>
        <w:rPr>
          <w:rFonts w:hint="eastAsia" w:ascii="宋体" w:hAnsi="宋体" w:eastAsia="宋体" w:cs="宋体"/>
          <w:color w:val="000000"/>
          <w:sz w:val="24"/>
          <w:shd w:val="clear" w:color="auto" w:fill="FFFFFF"/>
        </w:rPr>
        <w:t>在货物采购项目中，供应商提供的货物既有中小企业制造货物，也有大型企业制造货物的，不享受本办法规定的中小企业扶持政策。</w:t>
      </w:r>
    </w:p>
    <w:p w14:paraId="09AA4E25">
      <w:pPr>
        <w:spacing w:line="360" w:lineRule="exact"/>
        <w:ind w:firstLine="480" w:firstLineChars="200"/>
        <w:rPr>
          <w:rFonts w:hint="eastAsia" w:ascii="宋体" w:hAnsi="宋体" w:eastAsia="宋体" w:cs="宋体"/>
          <w:color w:val="000000"/>
          <w:sz w:val="24"/>
          <w:shd w:val="clear" w:color="auto" w:fill="FFFFFF"/>
        </w:rPr>
      </w:pPr>
      <w:r>
        <w:rPr>
          <w:rFonts w:hint="eastAsia" w:ascii="宋体" w:hAnsi="宋体" w:eastAsia="宋体" w:cs="宋体"/>
          <w:color w:val="000000"/>
          <w:sz w:val="24"/>
          <w:shd w:val="clear" w:color="auto" w:fill="FFFFFF"/>
        </w:rPr>
        <w:t>以联合体形式参加政府采购活动，联合体各方均为中小企业的，联合体视同中小企业。其中，联合体各方均为小微企业的，联合体视同小微企业。</w:t>
      </w:r>
    </w:p>
    <w:p w14:paraId="694340FF">
      <w:pPr>
        <w:spacing w:line="360" w:lineRule="exact"/>
        <w:ind w:firstLine="480" w:firstLineChars="200"/>
        <w:rPr>
          <w:rFonts w:hint="eastAsia" w:ascii="宋体" w:hAnsi="宋体" w:eastAsia="宋体" w:cs="宋体"/>
          <w:color w:val="000000"/>
          <w:sz w:val="24"/>
          <w:shd w:val="clear" w:color="auto" w:fill="FFFFFF"/>
        </w:rPr>
      </w:pPr>
      <w:r>
        <w:rPr>
          <w:rFonts w:hint="eastAsia" w:ascii="宋体" w:hAnsi="宋体" w:eastAsia="宋体" w:cs="宋体"/>
          <w:color w:val="000000"/>
          <w:sz w:val="24"/>
          <w:shd w:val="clear" w:color="auto" w:fill="FFFFFF"/>
        </w:rPr>
        <w:t>2.5.1.3、对于经主管预算单位统筹后未预留份额专门面向中小企业采购的采购项目，以及预留份额项目中的非预留部分采购包，对符合本办法规定的小微企业报价给予10%的扣除，用扣除后的价格参加评审。</w:t>
      </w:r>
    </w:p>
    <w:p w14:paraId="1E23542D">
      <w:pPr>
        <w:spacing w:line="360" w:lineRule="exact"/>
        <w:ind w:firstLine="480" w:firstLineChars="200"/>
        <w:rPr>
          <w:rFonts w:hint="eastAsia" w:ascii="宋体" w:hAnsi="宋体" w:eastAsia="宋体" w:cs="宋体"/>
          <w:color w:val="000000"/>
          <w:sz w:val="24"/>
          <w:shd w:val="clear" w:color="auto" w:fill="FFFFFF"/>
        </w:rPr>
      </w:pPr>
      <w:r>
        <w:rPr>
          <w:rFonts w:hint="eastAsia" w:ascii="宋体" w:hAnsi="宋体" w:eastAsia="宋体" w:cs="宋体"/>
          <w:color w:val="000000"/>
          <w:sz w:val="24"/>
          <w:shd w:val="clear" w:color="auto" w:fill="FFFFFF"/>
        </w:rPr>
        <w:t>接受大中型企业与小微企业组成联合体或者允许大中型企业向一家或者多家小微企业分包的采购项目，对于联合协议或者分包意向协议约定小微企业的合同份额占到合同总金额30%以上的，联合体或者大中型企业的报价给予4%的扣除，用扣除后的价格参加评审。</w:t>
      </w:r>
    </w:p>
    <w:p w14:paraId="6554F621">
      <w:pPr>
        <w:spacing w:line="360" w:lineRule="exact"/>
        <w:ind w:firstLine="480" w:firstLineChars="200"/>
        <w:rPr>
          <w:rFonts w:hint="eastAsia" w:ascii="宋体" w:hAnsi="宋体" w:eastAsia="宋体" w:cs="宋体"/>
          <w:color w:val="000000"/>
          <w:sz w:val="24"/>
          <w:shd w:val="clear" w:color="auto" w:fill="FFFFFF"/>
        </w:rPr>
      </w:pPr>
      <w:r>
        <w:rPr>
          <w:rFonts w:hint="eastAsia" w:ascii="宋体" w:hAnsi="宋体" w:eastAsia="宋体" w:cs="宋体"/>
          <w:color w:val="000000"/>
          <w:sz w:val="24"/>
          <w:shd w:val="clear" w:color="auto" w:fill="FFFFFF"/>
        </w:rPr>
        <w:t>组成联合体或者接受分包的小微企业与联合体内其他企业、分包企业之间存在直接控股、管理关系的，不享受价格扣除优惠政策。</w:t>
      </w:r>
    </w:p>
    <w:p w14:paraId="24435155">
      <w:pPr>
        <w:spacing w:line="360" w:lineRule="exact"/>
        <w:ind w:firstLine="480" w:firstLineChars="200"/>
        <w:rPr>
          <w:rFonts w:hint="eastAsia" w:ascii="宋体" w:hAnsi="宋体" w:eastAsia="宋体" w:cs="宋体"/>
          <w:sz w:val="24"/>
          <w:shd w:val="clear" w:color="auto" w:fill="FFFFFF"/>
        </w:rPr>
      </w:pPr>
      <w:r>
        <w:rPr>
          <w:rFonts w:hint="eastAsia" w:ascii="宋体" w:hAnsi="宋体" w:eastAsia="宋体" w:cs="宋体"/>
          <w:color w:val="000000"/>
          <w:sz w:val="24"/>
          <w:shd w:val="clear" w:color="auto" w:fill="FFFFFF"/>
        </w:rPr>
        <w:t>2.5.1.4、中小企业参加政府采购活动，应当出具《中小企业声明函》（附件），否则不得享受相关中小企业扶持政策。</w:t>
      </w:r>
      <w:r>
        <w:rPr>
          <w:rFonts w:hint="eastAsia" w:ascii="宋体" w:hAnsi="宋体" w:eastAsia="宋体" w:cs="宋体"/>
          <w:sz w:val="24"/>
        </w:rPr>
        <w:t>供应商提供《中小企业声明函》内容不实的，属于“隐瞒真实情况，提供虚假资料的”情形，依照有关规定追究相应责任。</w:t>
      </w:r>
    </w:p>
    <w:p w14:paraId="154CC024">
      <w:pPr>
        <w:spacing w:line="360" w:lineRule="exact"/>
        <w:ind w:firstLine="480" w:firstLineChars="200"/>
        <w:rPr>
          <w:rFonts w:hint="eastAsia" w:ascii="宋体" w:hAnsi="宋体" w:eastAsia="宋体" w:cs="宋体"/>
          <w:color w:val="000000"/>
          <w:sz w:val="24"/>
          <w:shd w:val="clear" w:color="auto" w:fill="FFFFFF"/>
        </w:rPr>
      </w:pPr>
      <w:r>
        <w:rPr>
          <w:rFonts w:hint="eastAsia" w:ascii="宋体" w:hAnsi="宋体" w:eastAsia="宋体" w:cs="宋体"/>
          <w:color w:val="000000"/>
          <w:sz w:val="24"/>
          <w:shd w:val="clear" w:color="auto" w:fill="FFFFFF"/>
        </w:rPr>
        <w:t>2.5.2、关于监狱企业参与政府采购优惠政策（对监狱企业视同小型、微型企业）</w:t>
      </w:r>
    </w:p>
    <w:p w14:paraId="2B58FF78">
      <w:pPr>
        <w:spacing w:line="360" w:lineRule="exact"/>
        <w:ind w:firstLine="480" w:firstLineChars="200"/>
        <w:rPr>
          <w:rFonts w:hint="eastAsia" w:ascii="宋体" w:hAnsi="宋体" w:eastAsia="宋体" w:cs="宋体"/>
          <w:color w:val="000000"/>
          <w:sz w:val="24"/>
          <w:shd w:val="clear" w:color="auto" w:fill="FFFFFF"/>
        </w:rPr>
      </w:pPr>
      <w:r>
        <w:rPr>
          <w:rFonts w:hint="eastAsia" w:ascii="宋体" w:hAnsi="宋体" w:eastAsia="宋体" w:cs="宋体"/>
          <w:color w:val="000000"/>
          <w:sz w:val="24"/>
          <w:shd w:val="clear" w:color="auto" w:fill="FFFFFF"/>
        </w:rPr>
        <w:t>对监狱企业产品的价格给予10%的扣除，用扣除后的价格参与评审。</w:t>
      </w:r>
    </w:p>
    <w:p w14:paraId="42AA037A">
      <w:pPr>
        <w:spacing w:line="360" w:lineRule="exact"/>
        <w:ind w:firstLine="480" w:firstLineChars="200"/>
        <w:rPr>
          <w:rFonts w:hint="eastAsia" w:ascii="宋体" w:hAnsi="宋体" w:eastAsia="宋体" w:cs="宋体"/>
          <w:color w:val="000000"/>
          <w:sz w:val="24"/>
          <w:shd w:val="clear" w:color="auto" w:fill="FFFFFF"/>
        </w:rPr>
      </w:pPr>
      <w:r>
        <w:rPr>
          <w:rFonts w:hint="eastAsia" w:ascii="宋体" w:hAnsi="宋体" w:eastAsia="宋体" w:cs="宋体"/>
          <w:color w:val="000000"/>
          <w:sz w:val="24"/>
          <w:shd w:val="clear" w:color="auto" w:fill="FFFFFF"/>
        </w:rPr>
        <w:t>根据关于政府采购支持监狱企业发展有关问题的通知财库[2014]68号的要求：</w:t>
      </w:r>
    </w:p>
    <w:p w14:paraId="2F183603">
      <w:pPr>
        <w:spacing w:line="360" w:lineRule="exact"/>
        <w:ind w:firstLine="480" w:firstLineChars="200"/>
        <w:rPr>
          <w:rFonts w:hint="eastAsia" w:ascii="宋体" w:hAnsi="宋体" w:eastAsia="宋体" w:cs="宋体"/>
          <w:color w:val="000000"/>
          <w:sz w:val="24"/>
          <w:shd w:val="clear" w:color="auto" w:fill="FFFFFF"/>
        </w:rPr>
      </w:pPr>
      <w:r>
        <w:rPr>
          <w:rFonts w:hint="eastAsia" w:ascii="宋体" w:hAnsi="宋体" w:eastAsia="宋体" w:cs="宋体"/>
          <w:color w:val="000000"/>
          <w:sz w:val="24"/>
          <w:shd w:val="clear" w:color="auto" w:fill="FFFFFF"/>
        </w:rPr>
        <w:t>2.5.2.1、监狱企业参加政府采购活动时，应当提供由省级以上监狱管理局、戒毒管理局（含新疆生产建设兵团）出具的属于监狱企业的证明文件。</w:t>
      </w:r>
    </w:p>
    <w:p w14:paraId="7D7CA8B1">
      <w:pPr>
        <w:spacing w:line="360" w:lineRule="exact"/>
        <w:ind w:firstLine="480" w:firstLineChars="200"/>
        <w:rPr>
          <w:rFonts w:hint="eastAsia" w:ascii="宋体" w:hAnsi="宋体" w:eastAsia="宋体" w:cs="宋体"/>
          <w:color w:val="000000"/>
          <w:sz w:val="24"/>
          <w:shd w:val="clear" w:color="auto" w:fill="FFFFFF"/>
        </w:rPr>
      </w:pPr>
      <w:r>
        <w:rPr>
          <w:rFonts w:hint="eastAsia" w:ascii="宋体" w:hAnsi="宋体" w:eastAsia="宋体" w:cs="宋体"/>
          <w:color w:val="000000"/>
          <w:sz w:val="24"/>
          <w:shd w:val="clear" w:color="auto" w:fill="FFFFFF"/>
        </w:rPr>
        <w:t>（监狱企业的证明文件格式自行拟定、响应文件递交时装订在响应文件中）</w:t>
      </w:r>
    </w:p>
    <w:p w14:paraId="44A48F3F">
      <w:pPr>
        <w:spacing w:line="360" w:lineRule="exact"/>
        <w:ind w:firstLine="480" w:firstLineChars="200"/>
        <w:rPr>
          <w:rFonts w:hint="eastAsia" w:ascii="宋体" w:hAnsi="宋体" w:eastAsia="宋体" w:cs="宋体"/>
          <w:color w:val="000000"/>
          <w:sz w:val="24"/>
          <w:shd w:val="clear" w:color="auto" w:fill="FFFFFF"/>
        </w:rPr>
      </w:pPr>
      <w:r>
        <w:rPr>
          <w:rFonts w:hint="eastAsia" w:ascii="宋体" w:hAnsi="宋体" w:eastAsia="宋体" w:cs="宋体"/>
          <w:color w:val="000000"/>
          <w:sz w:val="24"/>
          <w:shd w:val="clear" w:color="auto" w:fill="FFFFFF"/>
        </w:rPr>
        <w:t>2.5.2.2、在政府采购活动中，监狱企业视同小型、微型企业，享受预留份额、评审中价格扣除等政府采购促进中小企业发展的政府采购政策。</w:t>
      </w:r>
    </w:p>
    <w:p w14:paraId="2E3CAFC6">
      <w:pPr>
        <w:spacing w:line="360" w:lineRule="exact"/>
        <w:ind w:firstLine="480" w:firstLineChars="200"/>
        <w:rPr>
          <w:rFonts w:hint="eastAsia" w:ascii="宋体" w:hAnsi="宋体" w:eastAsia="宋体" w:cs="宋体"/>
          <w:color w:val="000000"/>
          <w:sz w:val="24"/>
          <w:shd w:val="clear" w:color="auto" w:fill="FFFFFF"/>
        </w:rPr>
      </w:pPr>
      <w:r>
        <w:rPr>
          <w:rFonts w:hint="eastAsia" w:ascii="宋体" w:hAnsi="宋体" w:eastAsia="宋体" w:cs="宋体"/>
          <w:color w:val="000000"/>
          <w:sz w:val="24"/>
          <w:shd w:val="clear" w:color="auto" w:fill="FFFFFF"/>
        </w:rPr>
        <w:t>2.5.3、残疾人就业政府采购优惠政策（残疾人福利性单位视同小型、微型企业）</w:t>
      </w:r>
    </w:p>
    <w:p w14:paraId="5E9288FC">
      <w:pPr>
        <w:spacing w:line="360" w:lineRule="exact"/>
        <w:ind w:firstLine="480" w:firstLineChars="200"/>
        <w:rPr>
          <w:rFonts w:hint="eastAsia" w:ascii="宋体" w:hAnsi="宋体" w:eastAsia="宋体" w:cs="宋体"/>
          <w:color w:val="000000"/>
          <w:sz w:val="24"/>
          <w:shd w:val="clear" w:color="auto" w:fill="FFFFFF"/>
        </w:rPr>
      </w:pPr>
      <w:r>
        <w:rPr>
          <w:rFonts w:hint="eastAsia" w:ascii="宋体" w:hAnsi="宋体" w:eastAsia="宋体" w:cs="宋体"/>
          <w:color w:val="000000"/>
          <w:sz w:val="24"/>
          <w:shd w:val="clear" w:color="auto" w:fill="FFFFFF"/>
        </w:rPr>
        <w:t>对残疾人福利性单位产品的价格给予10%的扣除，用扣除后的价格参与评审。</w:t>
      </w:r>
    </w:p>
    <w:p w14:paraId="7DA6D926">
      <w:pPr>
        <w:spacing w:line="360" w:lineRule="exact"/>
        <w:ind w:firstLine="480" w:firstLineChars="200"/>
        <w:rPr>
          <w:rFonts w:hint="eastAsia" w:ascii="宋体" w:hAnsi="宋体" w:eastAsia="宋体" w:cs="宋体"/>
          <w:color w:val="000000"/>
          <w:sz w:val="24"/>
          <w:shd w:val="clear" w:color="auto" w:fill="FFFFFF"/>
        </w:rPr>
      </w:pPr>
      <w:r>
        <w:rPr>
          <w:rFonts w:hint="eastAsia" w:ascii="宋体" w:hAnsi="宋体" w:eastAsia="宋体" w:cs="宋体"/>
          <w:color w:val="000000"/>
          <w:sz w:val="24"/>
          <w:shd w:val="clear" w:color="auto" w:fill="FFFFFF"/>
        </w:rPr>
        <w:t>根据财政部 民政部 中国残疾人联合会关于促进残疾人就业政府采购政策的通知财库[2017]141号要求：</w:t>
      </w:r>
    </w:p>
    <w:p w14:paraId="4DBCC9DE">
      <w:pPr>
        <w:spacing w:line="360" w:lineRule="exact"/>
        <w:ind w:firstLine="480" w:firstLineChars="200"/>
        <w:rPr>
          <w:rFonts w:hint="eastAsia" w:ascii="宋体" w:hAnsi="宋体" w:eastAsia="宋体" w:cs="宋体"/>
          <w:color w:val="000000"/>
          <w:sz w:val="24"/>
          <w:shd w:val="clear" w:color="auto" w:fill="FFFFFF"/>
        </w:rPr>
      </w:pPr>
      <w:r>
        <w:rPr>
          <w:rFonts w:hint="eastAsia" w:ascii="宋体" w:hAnsi="宋体" w:eastAsia="宋体" w:cs="宋体"/>
          <w:color w:val="000000"/>
          <w:sz w:val="24"/>
          <w:shd w:val="clear" w:color="auto" w:fill="FFFFFF"/>
        </w:rPr>
        <w:t>　2.5.3.1、符合条件的残疾人福利性单位在参加政府采购活动时，应当提供本通知规定的《残疾人福利性单位声明函》（见附件），并对声明的真实性负责。</w:t>
      </w:r>
    </w:p>
    <w:p w14:paraId="21453981">
      <w:pPr>
        <w:spacing w:line="360" w:lineRule="exact"/>
        <w:ind w:firstLine="480" w:firstLineChars="200"/>
        <w:rPr>
          <w:rFonts w:hint="eastAsia" w:ascii="宋体" w:hAnsi="宋体" w:eastAsia="宋体" w:cs="宋体"/>
          <w:color w:val="000000"/>
          <w:sz w:val="24"/>
          <w:shd w:val="clear" w:color="auto" w:fill="FFFFFF"/>
        </w:rPr>
      </w:pPr>
      <w:r>
        <w:rPr>
          <w:rFonts w:hint="eastAsia" w:ascii="宋体" w:hAnsi="宋体" w:eastAsia="宋体" w:cs="宋体"/>
          <w:color w:val="000000"/>
          <w:sz w:val="24"/>
          <w:shd w:val="clear" w:color="auto" w:fill="FFFFFF"/>
        </w:rPr>
        <w:t>　2.5.3.2、中标、成交供应商为残疾人福利性单位的，采购人或者其委托的采购代理机构应当随中标、成交结果同时公告其《残疾人福利性单位声明函》，接受社会监督。</w:t>
      </w:r>
    </w:p>
    <w:p w14:paraId="025C63A8">
      <w:pPr>
        <w:spacing w:line="360" w:lineRule="exact"/>
        <w:ind w:firstLine="480" w:firstLineChars="200"/>
        <w:rPr>
          <w:rFonts w:hint="eastAsia" w:ascii="宋体" w:hAnsi="宋体" w:eastAsia="宋体" w:cs="宋体"/>
          <w:color w:val="000000"/>
          <w:sz w:val="24"/>
          <w:shd w:val="clear" w:color="auto" w:fill="FFFFFF"/>
        </w:rPr>
      </w:pPr>
      <w:r>
        <w:rPr>
          <w:rFonts w:hint="eastAsia" w:ascii="宋体" w:hAnsi="宋体" w:eastAsia="宋体" w:cs="宋体"/>
          <w:color w:val="000000"/>
          <w:sz w:val="24"/>
          <w:shd w:val="clear" w:color="auto" w:fill="FFFFFF"/>
        </w:rPr>
        <w:t>　2.5.3.3、在政府采购活动中，残疾人福利性单位视同小型、微型企业，享受预留份额、评审中价格扣除等促进中小企业发展的政府采购政策。向残疾人福利性单位采购的金额，计入面向中小企业采购的统计数据。残疾人福利性单位属于小型、微型企业的，不重复享受政策。</w:t>
      </w:r>
    </w:p>
    <w:p w14:paraId="29BFB263">
      <w:pPr>
        <w:spacing w:line="360" w:lineRule="exact"/>
        <w:ind w:firstLine="480" w:firstLineChars="200"/>
        <w:rPr>
          <w:rFonts w:hint="eastAsia" w:ascii="宋体" w:hAnsi="宋体" w:eastAsia="宋体" w:cs="宋体"/>
          <w:color w:val="000000"/>
          <w:sz w:val="24"/>
          <w:shd w:val="clear" w:color="auto" w:fill="FFFFFF"/>
        </w:rPr>
      </w:pPr>
      <w:r>
        <w:rPr>
          <w:rFonts w:hint="eastAsia" w:ascii="宋体" w:hAnsi="宋体" w:eastAsia="宋体" w:cs="宋体"/>
          <w:color w:val="000000"/>
          <w:sz w:val="24"/>
          <w:shd w:val="clear" w:color="auto" w:fill="FFFFFF"/>
        </w:rPr>
        <w:t>2.5.4、关于强制采购节能产品、信息安全产品和优先采购环境标志产品、绿色产品优惠政策：</w:t>
      </w:r>
    </w:p>
    <w:p w14:paraId="44125F50">
      <w:pPr>
        <w:spacing w:line="360" w:lineRule="exact"/>
        <w:ind w:firstLine="480" w:firstLineChars="200"/>
        <w:rPr>
          <w:rFonts w:hint="eastAsia" w:ascii="宋体" w:hAnsi="宋体" w:eastAsia="宋体" w:cs="宋体"/>
          <w:color w:val="000000"/>
          <w:sz w:val="24"/>
          <w:shd w:val="clear" w:color="auto" w:fill="FFFFFF"/>
        </w:rPr>
      </w:pPr>
      <w:r>
        <w:rPr>
          <w:rFonts w:hint="eastAsia" w:ascii="宋体" w:hAnsi="宋体" w:eastAsia="宋体" w:cs="宋体"/>
          <w:color w:val="000000"/>
          <w:sz w:val="24"/>
          <w:shd w:val="clear" w:color="auto" w:fill="FFFFFF"/>
        </w:rPr>
        <w:t>供应商所投产品属于节能产品、信息安全产品、环境标志产品、绿色产品对提供产品的价格给予2%的扣除，用扣除后的价格参与评审。</w:t>
      </w:r>
    </w:p>
    <w:p w14:paraId="662E0ACC">
      <w:pPr>
        <w:spacing w:line="360" w:lineRule="exact"/>
        <w:ind w:firstLine="480" w:firstLineChars="200"/>
        <w:rPr>
          <w:rFonts w:hint="eastAsia" w:ascii="宋体" w:hAnsi="宋体" w:eastAsia="宋体" w:cs="宋体"/>
          <w:color w:val="000000"/>
          <w:sz w:val="24"/>
          <w:shd w:val="clear" w:color="auto" w:fill="FFFFFF"/>
        </w:rPr>
      </w:pPr>
      <w:r>
        <w:rPr>
          <w:rFonts w:hint="eastAsia" w:ascii="宋体" w:hAnsi="宋体" w:eastAsia="宋体" w:cs="宋体"/>
          <w:color w:val="000000"/>
          <w:sz w:val="24"/>
          <w:shd w:val="clear" w:color="auto" w:fill="FFFFFF"/>
        </w:rPr>
        <w:t>根据财政部国家发展改革委关于印发《节能产品政府采购实施意见》的通知财库【2004】185号的要求：</w:t>
      </w:r>
    </w:p>
    <w:p w14:paraId="14414F11">
      <w:pPr>
        <w:spacing w:line="360" w:lineRule="exact"/>
        <w:ind w:firstLine="480" w:firstLineChars="200"/>
        <w:rPr>
          <w:rFonts w:hint="eastAsia" w:ascii="宋体" w:hAnsi="宋体" w:eastAsia="宋体" w:cs="宋体"/>
          <w:color w:val="000000"/>
          <w:sz w:val="24"/>
          <w:shd w:val="clear" w:color="auto" w:fill="FFFFFF"/>
        </w:rPr>
      </w:pPr>
      <w:r>
        <w:rPr>
          <w:rFonts w:hint="eastAsia" w:ascii="宋体" w:hAnsi="宋体" w:eastAsia="宋体" w:cs="宋体"/>
          <w:color w:val="000000"/>
          <w:sz w:val="24"/>
          <w:shd w:val="clear" w:color="auto" w:fill="FFFFFF"/>
        </w:rPr>
        <w:t>2.5.4.1、节能产品是指列入财政部、国家发展和改革委员会制定的《节能产品政府采购清单》(中国政府采购网（http://www.ccgp.gov.cn）等网站发布)，且经过认定的节能产品；信息安全产品是指列入国家质检总局、财政部、认监委《信息安全产品强制性认证目录》，并获得中国国家信息安全产品认证证书的产品；环境标志产品是指列入财政部、国家环保总局制定的《环境标志产品政府采购清单》(中国政府采购网（http://www.ccgp.gov.cn）等网站发布)，且经过认证的环境标志产品。</w:t>
      </w:r>
    </w:p>
    <w:p w14:paraId="3B29F317">
      <w:pPr>
        <w:spacing w:line="360" w:lineRule="exact"/>
        <w:ind w:firstLine="480" w:firstLineChars="200"/>
        <w:rPr>
          <w:rFonts w:hint="eastAsia" w:ascii="宋体" w:hAnsi="宋体" w:eastAsia="宋体" w:cs="宋体"/>
          <w:color w:val="000000"/>
          <w:sz w:val="24"/>
          <w:shd w:val="clear" w:color="auto" w:fill="FFFFFF"/>
        </w:rPr>
      </w:pPr>
      <w:r>
        <w:rPr>
          <w:rFonts w:hint="eastAsia" w:ascii="宋体" w:hAnsi="宋体" w:eastAsia="宋体" w:cs="宋体"/>
          <w:color w:val="000000"/>
          <w:sz w:val="24"/>
          <w:shd w:val="clear" w:color="auto" w:fill="FFFFFF"/>
        </w:rPr>
        <w:t>2.5.4.2、提供的产品属于信息安全产品的，供应商应当选择经国家认证的信息安全产品参与竞争性磋商，并提供有效的中国国家信息安全产品认证证书复印件。</w:t>
      </w:r>
    </w:p>
    <w:p w14:paraId="5977B237">
      <w:pPr>
        <w:spacing w:line="360" w:lineRule="exact"/>
        <w:ind w:firstLine="480" w:firstLineChars="200"/>
        <w:rPr>
          <w:rFonts w:hint="eastAsia" w:ascii="宋体" w:hAnsi="宋体" w:eastAsia="宋体" w:cs="宋体"/>
          <w:color w:val="000000"/>
          <w:sz w:val="24"/>
          <w:shd w:val="clear" w:color="auto" w:fill="FFFFFF"/>
        </w:rPr>
      </w:pPr>
      <w:r>
        <w:rPr>
          <w:rFonts w:hint="eastAsia" w:ascii="宋体" w:hAnsi="宋体" w:eastAsia="宋体" w:cs="宋体"/>
          <w:color w:val="000000"/>
          <w:sz w:val="24"/>
          <w:shd w:val="clear" w:color="auto" w:fill="FFFFFF"/>
        </w:rPr>
        <w:t>2.5.4.3、提供的产品属于政府强制采购节能产品的，供应商应当选择《节能产品政府采购清单》中的产品参与竞争性磋商，并提供有效的节能产品认证证书复印件。</w:t>
      </w:r>
    </w:p>
    <w:p w14:paraId="3A86CB9E">
      <w:pPr>
        <w:spacing w:line="360" w:lineRule="exact"/>
        <w:ind w:firstLine="480" w:firstLineChars="200"/>
        <w:rPr>
          <w:rFonts w:hint="eastAsia" w:ascii="宋体" w:hAnsi="宋体" w:eastAsia="宋体" w:cs="宋体"/>
          <w:color w:val="000000"/>
          <w:sz w:val="24"/>
          <w:shd w:val="clear" w:color="auto" w:fill="FFFFFF"/>
        </w:rPr>
      </w:pPr>
      <w:r>
        <w:rPr>
          <w:rFonts w:hint="eastAsia" w:ascii="宋体" w:hAnsi="宋体" w:eastAsia="宋体" w:cs="宋体"/>
          <w:color w:val="000000"/>
          <w:sz w:val="24"/>
          <w:shd w:val="clear" w:color="auto" w:fill="FFFFFF"/>
        </w:rPr>
        <w:t>2.5.4.4、提供的产品属于优先采购环境标志产品的，供应商应当选择《环境标志产品政府采购清单》中的产品参与竞争性磋商，并提供有效的环境标志产品认证证书复印件。</w:t>
      </w:r>
    </w:p>
    <w:p w14:paraId="75BE09A2">
      <w:pPr>
        <w:spacing w:line="360" w:lineRule="exact"/>
        <w:ind w:firstLine="480" w:firstLineChars="200"/>
        <w:rPr>
          <w:rFonts w:hint="eastAsia" w:ascii="宋体" w:hAnsi="宋体" w:eastAsia="宋体" w:cs="宋体"/>
          <w:color w:val="000000"/>
          <w:sz w:val="24"/>
          <w:shd w:val="clear" w:color="auto" w:fill="FFFFFF"/>
        </w:rPr>
      </w:pPr>
      <w:r>
        <w:rPr>
          <w:rFonts w:hint="eastAsia" w:ascii="宋体" w:hAnsi="宋体" w:eastAsia="宋体" w:cs="宋体"/>
          <w:color w:val="000000"/>
          <w:sz w:val="24"/>
          <w:shd w:val="clear" w:color="auto" w:fill="FFFFFF"/>
        </w:rPr>
        <w:t>2.5.4.5、提供的产品属于绿色产品的，供应商应当选择海南省政府采购网上商城建立绿色产品库中的产品参与竞争性磋商，并提供证明文件复印件。</w:t>
      </w:r>
    </w:p>
    <w:p w14:paraId="62FF09CD">
      <w:pPr>
        <w:spacing w:line="360" w:lineRule="exact"/>
        <w:ind w:firstLine="480" w:firstLineChars="200"/>
        <w:rPr>
          <w:rFonts w:hint="eastAsia" w:ascii="宋体" w:hAnsi="宋体" w:eastAsia="宋体" w:cs="宋体"/>
          <w:color w:val="000000"/>
          <w:sz w:val="24"/>
          <w:shd w:val="clear" w:color="auto" w:fill="FFFFFF"/>
        </w:rPr>
      </w:pPr>
      <w:r>
        <w:rPr>
          <w:rFonts w:hint="eastAsia" w:ascii="宋体" w:hAnsi="宋体" w:eastAsia="宋体" w:cs="宋体"/>
          <w:color w:val="000000"/>
          <w:sz w:val="24"/>
          <w:shd w:val="clear" w:color="auto" w:fill="FFFFFF"/>
        </w:rPr>
        <w:t>供应商所投产品属于节能产品、信息安全产品、环境标志产品、绿色产品按照格式填写并提供目录截图及货物产品相关的认证证书复印件。</w:t>
      </w:r>
    </w:p>
    <w:p w14:paraId="5A47A213">
      <w:pPr>
        <w:spacing w:line="360" w:lineRule="exact"/>
        <w:ind w:firstLine="480" w:firstLineChars="200"/>
        <w:rPr>
          <w:rFonts w:hint="eastAsia" w:ascii="宋体" w:hAnsi="宋体" w:eastAsia="宋体" w:cs="宋体"/>
          <w:color w:val="000000"/>
          <w:kern w:val="0"/>
          <w:sz w:val="24"/>
        </w:rPr>
      </w:pPr>
      <w:r>
        <w:rPr>
          <w:rFonts w:hint="eastAsia" w:ascii="宋体" w:hAnsi="宋体" w:eastAsia="宋体" w:cs="宋体"/>
          <w:color w:val="000000"/>
          <w:sz w:val="24"/>
          <w:shd w:val="clear" w:color="auto" w:fill="FFFFFF"/>
        </w:rPr>
        <w:t>特别声明:对于未能按照要求填写及未能提供证明资料或提供资料不完整的视同未提供）</w:t>
      </w:r>
    </w:p>
    <w:p w14:paraId="355C1043">
      <w:pPr>
        <w:adjustRightInd w:val="0"/>
        <w:snapToGrid w:val="0"/>
        <w:spacing w:line="300" w:lineRule="auto"/>
        <w:ind w:firstLine="588" w:firstLineChars="245"/>
        <w:rPr>
          <w:rFonts w:hint="eastAsia" w:ascii="宋体" w:hAnsi="宋体" w:eastAsia="宋体" w:cs="宋体"/>
          <w:b/>
          <w:bCs/>
          <w:color w:val="000000"/>
          <w:kern w:val="0"/>
          <w:sz w:val="24"/>
        </w:rPr>
      </w:pPr>
      <w:r>
        <w:rPr>
          <w:rFonts w:hint="eastAsia" w:ascii="宋体" w:hAnsi="宋体" w:eastAsia="宋体" w:cs="宋体"/>
          <w:b/>
          <w:bCs/>
          <w:color w:val="000000"/>
          <w:kern w:val="0"/>
          <w:sz w:val="24"/>
        </w:rPr>
        <w:t>二、磋商文件</w:t>
      </w:r>
    </w:p>
    <w:p w14:paraId="58F30E84">
      <w:pPr>
        <w:adjustRightInd w:val="0"/>
        <w:snapToGrid w:val="0"/>
        <w:spacing w:line="300" w:lineRule="auto"/>
        <w:ind w:firstLine="588" w:firstLineChars="245"/>
        <w:rPr>
          <w:rFonts w:hint="eastAsia" w:ascii="宋体" w:hAnsi="宋体" w:eastAsia="宋体" w:cs="宋体"/>
          <w:color w:val="000000"/>
          <w:kern w:val="0"/>
          <w:sz w:val="24"/>
        </w:rPr>
      </w:pPr>
      <w:r>
        <w:rPr>
          <w:rFonts w:hint="eastAsia" w:ascii="宋体" w:hAnsi="宋体" w:eastAsia="宋体" w:cs="宋体"/>
          <w:color w:val="000000"/>
          <w:kern w:val="0"/>
          <w:sz w:val="24"/>
        </w:rPr>
        <w:t>（一）磋商文件：由磋商文件总目录所列内容组成。</w:t>
      </w:r>
    </w:p>
    <w:p w14:paraId="64244C2C">
      <w:pPr>
        <w:adjustRightInd w:val="0"/>
        <w:snapToGrid w:val="0"/>
        <w:spacing w:line="300" w:lineRule="auto"/>
        <w:ind w:firstLine="588" w:firstLineChars="245"/>
        <w:rPr>
          <w:rFonts w:hint="eastAsia" w:ascii="宋体" w:hAnsi="宋体" w:eastAsia="宋体" w:cs="宋体"/>
          <w:color w:val="000000"/>
          <w:kern w:val="0"/>
          <w:sz w:val="24"/>
        </w:rPr>
      </w:pPr>
      <w:r>
        <w:rPr>
          <w:rFonts w:hint="eastAsia" w:ascii="宋体" w:hAnsi="宋体" w:eastAsia="宋体" w:cs="宋体"/>
          <w:color w:val="000000"/>
          <w:kern w:val="0"/>
          <w:sz w:val="24"/>
        </w:rPr>
        <w:t>1.1磋商文件采购需求中列明标的物的技术要求是采购人基于实际工作需要而提出的基本需求，如果有专利、商标、品牌、型号等信息的，仅起技术说明、参考作用，不具有任何限制型，</w:t>
      </w:r>
      <w:r>
        <w:rPr>
          <w:rFonts w:hint="eastAsia" w:ascii="宋体" w:hAnsi="宋体" w:eastAsia="宋体" w:cs="宋体"/>
          <w:color w:val="000000"/>
          <w:sz w:val="24"/>
          <w:shd w:val="clear" w:color="auto" w:fill="FFFFFF"/>
        </w:rPr>
        <w:t>参与竞争性磋商</w:t>
      </w:r>
      <w:r>
        <w:rPr>
          <w:rFonts w:hint="eastAsia" w:ascii="宋体" w:hAnsi="宋体" w:eastAsia="宋体" w:cs="宋体"/>
          <w:color w:val="000000"/>
          <w:kern w:val="0"/>
          <w:sz w:val="24"/>
        </w:rPr>
        <w:t>产品响应其指标性能要求即可。</w:t>
      </w:r>
    </w:p>
    <w:p w14:paraId="1164B49A">
      <w:pPr>
        <w:adjustRightInd w:val="0"/>
        <w:snapToGrid w:val="0"/>
        <w:spacing w:line="300" w:lineRule="auto"/>
        <w:ind w:firstLine="588" w:firstLineChars="245"/>
        <w:rPr>
          <w:rFonts w:hint="eastAsia" w:ascii="宋体" w:hAnsi="宋体" w:eastAsia="宋体" w:cs="宋体"/>
          <w:color w:val="000000"/>
          <w:kern w:val="0"/>
          <w:sz w:val="24"/>
        </w:rPr>
      </w:pPr>
      <w:r>
        <w:rPr>
          <w:rFonts w:hint="eastAsia" w:ascii="宋体" w:hAnsi="宋体" w:eastAsia="宋体" w:cs="宋体"/>
          <w:color w:val="000000"/>
          <w:kern w:val="0"/>
          <w:sz w:val="24"/>
        </w:rPr>
        <w:t>1.2所谓进口产品是指:通过中国海关报关验放进入中国境内且产自关外的产品。</w:t>
      </w:r>
    </w:p>
    <w:p w14:paraId="0F754193">
      <w:pPr>
        <w:adjustRightInd w:val="0"/>
        <w:snapToGrid w:val="0"/>
        <w:spacing w:line="300" w:lineRule="auto"/>
        <w:ind w:firstLine="720" w:firstLineChars="300"/>
        <w:rPr>
          <w:rFonts w:hint="eastAsia" w:ascii="宋体" w:hAnsi="宋体" w:eastAsia="宋体" w:cs="宋体"/>
          <w:color w:val="000000"/>
          <w:kern w:val="0"/>
          <w:sz w:val="24"/>
        </w:rPr>
      </w:pPr>
      <w:r>
        <w:rPr>
          <w:rFonts w:hint="eastAsia" w:ascii="宋体" w:hAnsi="宋体" w:eastAsia="宋体" w:cs="宋体"/>
          <w:color w:val="000000"/>
          <w:kern w:val="0"/>
          <w:sz w:val="24"/>
        </w:rPr>
        <w:t>1.3如果没有特别声明或要求，</w:t>
      </w:r>
      <w:r>
        <w:rPr>
          <w:rFonts w:hint="eastAsia" w:ascii="宋体" w:hAnsi="宋体" w:eastAsia="宋体" w:cs="宋体"/>
          <w:color w:val="000000"/>
          <w:sz w:val="24"/>
          <w:shd w:val="clear" w:color="auto" w:fill="FFFFFF"/>
        </w:rPr>
        <w:t>竞争性磋商</w:t>
      </w:r>
      <w:r>
        <w:rPr>
          <w:rFonts w:hint="eastAsia" w:ascii="宋体" w:hAnsi="宋体" w:eastAsia="宋体" w:cs="宋体"/>
          <w:color w:val="000000"/>
          <w:kern w:val="0"/>
          <w:sz w:val="24"/>
        </w:rPr>
        <w:t>供应商被视为充分熟悉本竞争性磋商项目所在地与履行合同有关的各种情况，包括自然环境、气候条件、劳动力及公用设施等，本采购文件不再对上述情况进行描述。</w:t>
      </w:r>
    </w:p>
    <w:p w14:paraId="60B795D8">
      <w:pPr>
        <w:adjustRightInd w:val="0"/>
        <w:snapToGrid w:val="0"/>
        <w:spacing w:line="30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（二）磋商文件的质疑</w:t>
      </w:r>
    </w:p>
    <w:p w14:paraId="583946A7">
      <w:pPr>
        <w:adjustRightInd w:val="0"/>
        <w:snapToGrid w:val="0"/>
        <w:spacing w:line="30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sz w:val="24"/>
          <w:shd w:val="clear" w:color="auto" w:fill="FFFFFF"/>
        </w:rPr>
        <w:t>1、</w:t>
      </w:r>
      <w:r>
        <w:rPr>
          <w:rFonts w:hint="eastAsia" w:ascii="宋体" w:hAnsi="宋体" w:eastAsia="宋体" w:cs="宋体"/>
          <w:color w:val="000000"/>
          <w:sz w:val="24"/>
        </w:rPr>
        <w:t>凡参加本次竞争性磋商的</w:t>
      </w:r>
      <w:r>
        <w:rPr>
          <w:rFonts w:hint="eastAsia" w:ascii="宋体" w:hAnsi="宋体" w:eastAsia="宋体" w:cs="宋体"/>
          <w:color w:val="000000"/>
          <w:kern w:val="0"/>
          <w:sz w:val="24"/>
        </w:rPr>
        <w:t>供应商</w:t>
      </w:r>
      <w:r>
        <w:rPr>
          <w:rFonts w:hint="eastAsia" w:ascii="宋体" w:hAnsi="宋体" w:eastAsia="宋体" w:cs="宋体"/>
          <w:color w:val="000000"/>
          <w:sz w:val="24"/>
        </w:rPr>
        <w:t>被视为已充分认识和理解了任何与本项目有关的影响事项和困难、风险等情况。</w:t>
      </w:r>
    </w:p>
    <w:p w14:paraId="2ABA2043">
      <w:pPr>
        <w:spacing w:line="360" w:lineRule="exact"/>
        <w:ind w:firstLine="480" w:firstLineChars="200"/>
        <w:rPr>
          <w:rFonts w:hint="eastAsia" w:ascii="宋体" w:hAnsi="宋体" w:eastAsia="宋体" w:cs="宋体"/>
          <w:color w:val="000000"/>
          <w:sz w:val="24"/>
        </w:rPr>
      </w:pPr>
      <w:r>
        <w:rPr>
          <w:rFonts w:hint="eastAsia" w:ascii="宋体" w:hAnsi="宋体" w:eastAsia="宋体" w:cs="宋体"/>
          <w:color w:val="000000"/>
          <w:sz w:val="24"/>
        </w:rPr>
        <w:t>2、潜在供应商如对磋商文件有疑问，按照相关法律法规规定，按</w:t>
      </w:r>
      <w:r>
        <w:rPr>
          <w:rFonts w:hint="eastAsia" w:ascii="宋体" w:hAnsi="宋体" w:eastAsia="宋体" w:cs="宋体"/>
          <w:color w:val="000000"/>
          <w:sz w:val="24"/>
          <w:shd w:val="clear" w:color="auto" w:fill="FFFFFF"/>
        </w:rPr>
        <w:t>竞争性磋商文件</w:t>
      </w:r>
      <w:r>
        <w:rPr>
          <w:rFonts w:hint="eastAsia" w:ascii="宋体" w:hAnsi="宋体" w:eastAsia="宋体" w:cs="宋体"/>
          <w:color w:val="000000"/>
          <w:sz w:val="24"/>
        </w:rPr>
        <w:t>邀请中载明的地址，以书面形式，通知到采购代理机构，采购代理机构将按财政部第94号令进行答复。</w:t>
      </w:r>
    </w:p>
    <w:p w14:paraId="3EC3E62A">
      <w:pPr>
        <w:spacing w:line="360" w:lineRule="exact"/>
        <w:ind w:firstLine="480" w:firstLineChars="200"/>
        <w:rPr>
          <w:rFonts w:hint="eastAsia" w:ascii="宋体" w:hAnsi="宋体" w:eastAsia="宋体" w:cs="宋体"/>
          <w:color w:val="000000"/>
          <w:sz w:val="24"/>
        </w:rPr>
      </w:pPr>
      <w:r>
        <w:rPr>
          <w:rFonts w:hint="eastAsia" w:ascii="宋体" w:hAnsi="宋体" w:eastAsia="宋体" w:cs="宋体"/>
          <w:color w:val="000000"/>
          <w:sz w:val="24"/>
        </w:rPr>
        <w:t>3供应商提出质疑应当提交质疑函和必要的证明材料。质疑函应当包括下列内容：</w:t>
      </w:r>
    </w:p>
    <w:p w14:paraId="6E3541B1">
      <w:pPr>
        <w:spacing w:line="360" w:lineRule="exact"/>
        <w:ind w:firstLine="480" w:firstLineChars="200"/>
        <w:rPr>
          <w:rFonts w:hint="eastAsia" w:ascii="宋体" w:hAnsi="宋体" w:eastAsia="宋体" w:cs="宋体"/>
          <w:color w:val="000000"/>
          <w:sz w:val="24"/>
        </w:rPr>
      </w:pPr>
      <w:r>
        <w:rPr>
          <w:rFonts w:hint="eastAsia" w:ascii="宋体" w:hAnsi="宋体" w:eastAsia="宋体" w:cs="宋体"/>
          <w:color w:val="000000"/>
          <w:sz w:val="24"/>
        </w:rPr>
        <w:t>　　3.1、供应商的姓名或者名称、地址、邮编、联系人及联系电话；</w:t>
      </w:r>
    </w:p>
    <w:p w14:paraId="3CC380CA">
      <w:pPr>
        <w:spacing w:line="360" w:lineRule="exact"/>
        <w:ind w:firstLine="480" w:firstLineChars="200"/>
        <w:rPr>
          <w:rFonts w:hint="eastAsia" w:ascii="宋体" w:hAnsi="宋体" w:eastAsia="宋体" w:cs="宋体"/>
          <w:color w:val="000000"/>
          <w:sz w:val="24"/>
        </w:rPr>
      </w:pPr>
      <w:r>
        <w:rPr>
          <w:rFonts w:hint="eastAsia" w:ascii="宋体" w:hAnsi="宋体" w:eastAsia="宋体" w:cs="宋体"/>
          <w:color w:val="000000"/>
          <w:sz w:val="24"/>
        </w:rPr>
        <w:t>　　3.2质疑项目的名称、编号；</w:t>
      </w:r>
    </w:p>
    <w:p w14:paraId="65727EDA">
      <w:pPr>
        <w:spacing w:line="360" w:lineRule="exact"/>
        <w:ind w:firstLine="480" w:firstLineChars="200"/>
        <w:rPr>
          <w:rFonts w:hint="eastAsia" w:ascii="宋体" w:hAnsi="宋体" w:eastAsia="宋体" w:cs="宋体"/>
          <w:color w:val="000000"/>
          <w:sz w:val="24"/>
        </w:rPr>
      </w:pPr>
      <w:r>
        <w:rPr>
          <w:rFonts w:hint="eastAsia" w:ascii="宋体" w:hAnsi="宋体" w:eastAsia="宋体" w:cs="宋体"/>
          <w:color w:val="000000"/>
          <w:sz w:val="24"/>
        </w:rPr>
        <w:t>　　3.3具体、明确的质疑事项和与质疑事项相关的请求；</w:t>
      </w:r>
    </w:p>
    <w:p w14:paraId="28069CE5">
      <w:pPr>
        <w:spacing w:line="360" w:lineRule="exact"/>
        <w:ind w:firstLine="480" w:firstLineChars="200"/>
        <w:rPr>
          <w:rFonts w:hint="eastAsia" w:ascii="宋体" w:hAnsi="宋体" w:eastAsia="宋体" w:cs="宋体"/>
          <w:color w:val="000000"/>
          <w:sz w:val="24"/>
        </w:rPr>
      </w:pPr>
      <w:r>
        <w:rPr>
          <w:rFonts w:hint="eastAsia" w:ascii="宋体" w:hAnsi="宋体" w:eastAsia="宋体" w:cs="宋体"/>
          <w:color w:val="000000"/>
          <w:sz w:val="24"/>
        </w:rPr>
        <w:t>　　3.4事实依据；</w:t>
      </w:r>
    </w:p>
    <w:p w14:paraId="5B04C87B">
      <w:pPr>
        <w:spacing w:line="360" w:lineRule="exact"/>
        <w:ind w:firstLine="480" w:firstLineChars="200"/>
        <w:rPr>
          <w:rFonts w:hint="eastAsia" w:ascii="宋体" w:hAnsi="宋体" w:eastAsia="宋体" w:cs="宋体"/>
          <w:color w:val="000000"/>
          <w:sz w:val="24"/>
        </w:rPr>
      </w:pPr>
      <w:r>
        <w:rPr>
          <w:rFonts w:hint="eastAsia" w:ascii="宋体" w:hAnsi="宋体" w:eastAsia="宋体" w:cs="宋体"/>
          <w:color w:val="000000"/>
          <w:sz w:val="24"/>
        </w:rPr>
        <w:t>　3.5必要的法律依据；</w:t>
      </w:r>
    </w:p>
    <w:p w14:paraId="5AE6078C">
      <w:pPr>
        <w:spacing w:line="360" w:lineRule="exact"/>
        <w:ind w:firstLine="480" w:firstLineChars="200"/>
        <w:rPr>
          <w:rFonts w:hint="eastAsia" w:ascii="宋体" w:hAnsi="宋体" w:eastAsia="宋体" w:cs="宋体"/>
          <w:color w:val="000000"/>
          <w:sz w:val="24"/>
        </w:rPr>
      </w:pPr>
      <w:r>
        <w:rPr>
          <w:rFonts w:hint="eastAsia" w:ascii="宋体" w:hAnsi="宋体" w:eastAsia="宋体" w:cs="宋体"/>
          <w:color w:val="000000"/>
          <w:sz w:val="24"/>
        </w:rPr>
        <w:t>　3.6提出质疑的日期。</w:t>
      </w:r>
    </w:p>
    <w:p w14:paraId="7679344E">
      <w:pPr>
        <w:spacing w:line="360" w:lineRule="exact"/>
        <w:ind w:firstLine="480" w:firstLineChars="200"/>
        <w:rPr>
          <w:rFonts w:hint="eastAsia" w:ascii="宋体" w:hAnsi="宋体" w:eastAsia="宋体" w:cs="宋体"/>
          <w:color w:val="000000"/>
          <w:sz w:val="24"/>
        </w:rPr>
      </w:pPr>
      <w:r>
        <w:rPr>
          <w:rFonts w:hint="eastAsia" w:ascii="宋体" w:hAnsi="宋体" w:eastAsia="宋体" w:cs="宋体"/>
          <w:color w:val="000000"/>
          <w:sz w:val="24"/>
        </w:rPr>
        <w:t>　　供应商为自然人的，应当由本人签字；供应商为法人或者其他组织的，应当由法定代表人、主要负责人，或者其授权代表签字或者盖章，并加盖公章。</w:t>
      </w:r>
    </w:p>
    <w:p w14:paraId="6EF837E5">
      <w:pPr>
        <w:spacing w:line="360" w:lineRule="exact"/>
        <w:ind w:firstLine="480" w:firstLineChars="200"/>
        <w:rPr>
          <w:rFonts w:hint="eastAsia" w:ascii="宋体" w:hAnsi="宋体" w:eastAsia="宋体" w:cs="宋体"/>
          <w:color w:val="000000"/>
          <w:sz w:val="24"/>
        </w:rPr>
      </w:pPr>
      <w:r>
        <w:rPr>
          <w:rFonts w:hint="eastAsia" w:ascii="宋体" w:hAnsi="宋体" w:eastAsia="宋体" w:cs="宋体"/>
          <w:color w:val="000000"/>
          <w:sz w:val="24"/>
        </w:rPr>
        <w:t>4、供应商应在法定质疑期内一次性提出针对同一采购程序环节的质疑。</w:t>
      </w:r>
    </w:p>
    <w:p w14:paraId="4F7F2858">
      <w:pPr>
        <w:adjustRightInd w:val="0"/>
        <w:snapToGrid w:val="0"/>
        <w:spacing w:line="30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5、质疑内容不得含有虚假、恶意成份。依照谁主张谁举证的原则，提出质疑者必须同时提交相关确凿的证据材料和注明事实的确切来源，对捏造事实、滥用维权扰乱采购秩序的恶意质疑者或举证不全查无实据被驳回次数在全国范围内12个月内达三次以上，将由财政部门纳入不良行为记录名单并承担相应的法律责任。</w:t>
      </w:r>
    </w:p>
    <w:p w14:paraId="7382433E">
      <w:pPr>
        <w:adjustRightInd w:val="0"/>
        <w:snapToGrid w:val="0"/>
        <w:spacing w:line="30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（三）磋商文件的澄清或者修改</w:t>
      </w:r>
    </w:p>
    <w:p w14:paraId="0531BECE">
      <w:pPr>
        <w:adjustRightInd w:val="0"/>
        <w:snapToGrid w:val="0"/>
        <w:spacing w:line="30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1、提交首次响应文件截止之日前，采购人、采购代理机构或者磋商小组可以对已发出的磋商文件进行必要的澄清或者修改，澄清或者修改的内容作为磋商文件的组成部分。澄清或者修改的内容可能影响响应文件编制的，采购人、采购代理机构应当在提交首次响应文件截止时间至少5日前，以书面形式通知所有获取磋商文件的供应商；不足5日的，采购人、采购代理机构应当顺延提交首次响应文件截止时间。</w:t>
      </w:r>
    </w:p>
    <w:p w14:paraId="0A8B0F8D">
      <w:pPr>
        <w:adjustRightInd w:val="0"/>
        <w:snapToGrid w:val="0"/>
        <w:spacing w:line="30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2、磋商文件的修改书将构成磋商文件的一部分，对</w:t>
      </w:r>
      <w:r>
        <w:rPr>
          <w:rFonts w:hint="eastAsia" w:ascii="宋体" w:hAnsi="宋体" w:eastAsia="宋体" w:cs="宋体"/>
          <w:color w:val="000000"/>
          <w:sz w:val="24"/>
          <w:shd w:val="clear" w:color="auto" w:fill="FFFFFF"/>
        </w:rPr>
        <w:t>竞争性磋商</w:t>
      </w:r>
      <w:r>
        <w:rPr>
          <w:rFonts w:hint="eastAsia" w:ascii="宋体" w:hAnsi="宋体" w:eastAsia="宋体" w:cs="宋体"/>
          <w:color w:val="000000"/>
          <w:kern w:val="0"/>
          <w:sz w:val="24"/>
        </w:rPr>
        <w:t>供应商有约束力。</w:t>
      </w:r>
    </w:p>
    <w:p w14:paraId="47E9E75E">
      <w:pPr>
        <w:adjustRightInd w:val="0"/>
        <w:snapToGrid w:val="0"/>
        <w:spacing w:line="300" w:lineRule="auto"/>
        <w:ind w:firstLine="480" w:firstLineChars="200"/>
        <w:rPr>
          <w:rFonts w:hint="eastAsia" w:ascii="宋体" w:hAnsi="宋体" w:eastAsia="宋体" w:cs="宋体"/>
          <w:b/>
          <w:color w:val="000000"/>
          <w:kern w:val="0"/>
          <w:sz w:val="24"/>
        </w:rPr>
      </w:pPr>
      <w:r>
        <w:rPr>
          <w:rFonts w:hint="eastAsia" w:ascii="宋体" w:hAnsi="宋体" w:eastAsia="宋体" w:cs="宋体"/>
          <w:b/>
          <w:color w:val="000000"/>
          <w:kern w:val="0"/>
          <w:sz w:val="24"/>
        </w:rPr>
        <w:t>三、响应文件</w:t>
      </w:r>
    </w:p>
    <w:p w14:paraId="77DDE350">
      <w:pPr>
        <w:adjustRightInd w:val="0"/>
        <w:snapToGrid w:val="0"/>
        <w:spacing w:line="30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（一）</w:t>
      </w:r>
      <w:r>
        <w:rPr>
          <w:rFonts w:hint="eastAsia" w:ascii="宋体" w:hAnsi="宋体" w:eastAsia="宋体" w:cs="宋体"/>
          <w:color w:val="000000"/>
          <w:sz w:val="24"/>
          <w:shd w:val="clear" w:color="auto" w:fill="FFFFFF"/>
        </w:rPr>
        <w:t>响应文件</w:t>
      </w:r>
      <w:r>
        <w:rPr>
          <w:rFonts w:hint="eastAsia" w:ascii="宋体" w:hAnsi="宋体" w:eastAsia="宋体" w:cs="宋体"/>
          <w:color w:val="000000"/>
          <w:kern w:val="0"/>
          <w:sz w:val="24"/>
        </w:rPr>
        <w:t>的要求</w:t>
      </w:r>
    </w:p>
    <w:p w14:paraId="7814078D">
      <w:pPr>
        <w:adjustRightInd w:val="0"/>
        <w:snapToGrid w:val="0"/>
        <w:spacing w:line="30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1、</w:t>
      </w:r>
      <w:r>
        <w:rPr>
          <w:rFonts w:hint="eastAsia" w:ascii="宋体" w:hAnsi="宋体" w:eastAsia="宋体" w:cs="宋体"/>
          <w:color w:val="000000"/>
          <w:sz w:val="24"/>
          <w:shd w:val="clear" w:color="auto" w:fill="FFFFFF"/>
        </w:rPr>
        <w:t>竞争性磋商</w:t>
      </w:r>
      <w:r>
        <w:rPr>
          <w:rFonts w:hint="eastAsia" w:ascii="宋体" w:hAnsi="宋体" w:eastAsia="宋体" w:cs="宋体"/>
          <w:color w:val="000000"/>
          <w:kern w:val="0"/>
          <w:sz w:val="24"/>
        </w:rPr>
        <w:t>供应商应仔细阅读磋商文件的所有内容，按磋商文件的要求及采购设备技术规格要求，详细编制响应文件，并保证响应文件的正确性和真实性。</w:t>
      </w:r>
    </w:p>
    <w:p w14:paraId="65CB4C49">
      <w:pPr>
        <w:adjustRightInd w:val="0"/>
        <w:snapToGrid w:val="0"/>
        <w:spacing w:line="30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2、不按磋商文件的资格要求提供的</w:t>
      </w:r>
      <w:r>
        <w:rPr>
          <w:rFonts w:hint="eastAsia" w:ascii="宋体" w:hAnsi="宋体" w:eastAsia="宋体" w:cs="宋体"/>
          <w:color w:val="000000"/>
          <w:sz w:val="24"/>
          <w:shd w:val="clear" w:color="auto" w:fill="FFFFFF"/>
        </w:rPr>
        <w:t>响应</w:t>
      </w:r>
      <w:r>
        <w:rPr>
          <w:rFonts w:hint="eastAsia" w:ascii="宋体" w:hAnsi="宋体" w:eastAsia="宋体" w:cs="宋体"/>
          <w:color w:val="000000"/>
          <w:kern w:val="0"/>
          <w:sz w:val="24"/>
        </w:rPr>
        <w:t>文件将被拒绝。</w:t>
      </w:r>
    </w:p>
    <w:p w14:paraId="2A03DE92">
      <w:pPr>
        <w:adjustRightInd w:val="0"/>
        <w:snapToGrid w:val="0"/>
        <w:spacing w:line="30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（二）</w:t>
      </w:r>
      <w:r>
        <w:rPr>
          <w:rFonts w:hint="eastAsia" w:ascii="宋体" w:hAnsi="宋体" w:eastAsia="宋体" w:cs="宋体"/>
          <w:color w:val="000000"/>
          <w:sz w:val="24"/>
          <w:shd w:val="clear" w:color="auto" w:fill="FFFFFF"/>
        </w:rPr>
        <w:t>响应文件</w:t>
      </w:r>
      <w:r>
        <w:rPr>
          <w:rFonts w:hint="eastAsia" w:ascii="宋体" w:hAnsi="宋体" w:eastAsia="宋体" w:cs="宋体"/>
          <w:color w:val="000000"/>
          <w:kern w:val="0"/>
          <w:sz w:val="24"/>
        </w:rPr>
        <w:t>的组成</w:t>
      </w:r>
    </w:p>
    <w:p w14:paraId="0382061A">
      <w:pPr>
        <w:adjustRightInd w:val="0"/>
        <w:snapToGrid w:val="0"/>
        <w:spacing w:line="30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sz w:val="24"/>
          <w:shd w:val="clear" w:color="auto" w:fill="FFFFFF"/>
        </w:rPr>
        <w:t>竞争性磋商</w:t>
      </w:r>
      <w:r>
        <w:rPr>
          <w:rFonts w:hint="eastAsia" w:ascii="宋体" w:hAnsi="宋体" w:eastAsia="宋体" w:cs="宋体"/>
          <w:color w:val="000000"/>
          <w:kern w:val="0"/>
          <w:sz w:val="24"/>
        </w:rPr>
        <w:t>供应商接到磋商文件后，按照采购人和响应文件的要求提供</w:t>
      </w:r>
      <w:r>
        <w:rPr>
          <w:rFonts w:hint="eastAsia" w:ascii="宋体" w:hAnsi="宋体" w:eastAsia="宋体" w:cs="宋体"/>
          <w:color w:val="000000"/>
          <w:sz w:val="24"/>
          <w:shd w:val="clear" w:color="auto" w:fill="FFFFFF"/>
        </w:rPr>
        <w:t>竞争性磋商</w:t>
      </w:r>
      <w:r>
        <w:rPr>
          <w:rFonts w:hint="eastAsia" w:ascii="宋体" w:hAnsi="宋体" w:eastAsia="宋体" w:cs="宋体"/>
          <w:color w:val="000000"/>
          <w:kern w:val="0"/>
          <w:sz w:val="24"/>
        </w:rPr>
        <w:t>响应文件，</w:t>
      </w:r>
    </w:p>
    <w:p w14:paraId="4AF906FA">
      <w:pPr>
        <w:adjustRightInd w:val="0"/>
        <w:snapToGrid w:val="0"/>
        <w:spacing w:line="30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1、商务标书</w:t>
      </w:r>
    </w:p>
    <w:p w14:paraId="5FB9462D">
      <w:pPr>
        <w:adjustRightInd w:val="0"/>
        <w:snapToGrid w:val="0"/>
        <w:spacing w:line="30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（1）相关资料</w:t>
      </w:r>
    </w:p>
    <w:p w14:paraId="6030EB76">
      <w:pPr>
        <w:adjustRightInd w:val="0"/>
        <w:snapToGrid w:val="0"/>
        <w:spacing w:line="30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A、营业执照；</w:t>
      </w:r>
    </w:p>
    <w:p w14:paraId="2884E583">
      <w:pPr>
        <w:adjustRightInd w:val="0"/>
        <w:snapToGrid w:val="0"/>
        <w:spacing w:line="30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B、磋商文件要求提供的证书；</w:t>
      </w:r>
    </w:p>
    <w:p w14:paraId="3237C5CC">
      <w:pPr>
        <w:adjustRightInd w:val="0"/>
        <w:snapToGrid w:val="0"/>
        <w:spacing w:line="30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C、法定代表人授权；</w:t>
      </w:r>
    </w:p>
    <w:p w14:paraId="542C0587">
      <w:pPr>
        <w:adjustRightInd w:val="0"/>
        <w:snapToGrid w:val="0"/>
        <w:spacing w:line="30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D、</w:t>
      </w:r>
      <w:r>
        <w:rPr>
          <w:rFonts w:hint="eastAsia" w:ascii="宋体" w:hAnsi="宋体" w:eastAsia="宋体" w:cs="宋体"/>
          <w:color w:val="000000"/>
          <w:sz w:val="24"/>
        </w:rPr>
        <w:t>竞争性磋商项目服务要求。</w:t>
      </w:r>
    </w:p>
    <w:p w14:paraId="492F8E72">
      <w:pPr>
        <w:adjustRightInd w:val="0"/>
        <w:snapToGrid w:val="0"/>
        <w:spacing w:line="30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（2）报价一览表</w:t>
      </w:r>
      <w:r>
        <w:rPr>
          <w:rFonts w:hint="eastAsia" w:ascii="宋体" w:hAnsi="宋体" w:eastAsia="宋体" w:cs="宋体"/>
          <w:color w:val="000000"/>
          <w:sz w:val="24"/>
          <w:shd w:val="clear" w:color="auto" w:fill="FFFFFF"/>
        </w:rPr>
        <w:t>竞争性磋商</w:t>
      </w:r>
      <w:r>
        <w:rPr>
          <w:rFonts w:hint="eastAsia" w:ascii="宋体" w:hAnsi="宋体" w:eastAsia="宋体" w:cs="宋体"/>
          <w:color w:val="000000"/>
          <w:kern w:val="0"/>
          <w:sz w:val="24"/>
        </w:rPr>
        <w:t>供应商应按磋商文件附件中要求填写报价单，</w:t>
      </w:r>
      <w:r>
        <w:rPr>
          <w:rFonts w:hint="eastAsia" w:ascii="宋体" w:hAnsi="宋体" w:eastAsia="宋体" w:cs="宋体"/>
          <w:color w:val="000000"/>
          <w:sz w:val="24"/>
          <w:shd w:val="clear" w:color="auto" w:fill="FFFFFF"/>
        </w:rPr>
        <w:t>竞争性磋商</w:t>
      </w:r>
      <w:r>
        <w:rPr>
          <w:rFonts w:hint="eastAsia" w:ascii="宋体" w:hAnsi="宋体" w:eastAsia="宋体" w:cs="宋体"/>
          <w:color w:val="000000"/>
          <w:kern w:val="0"/>
          <w:sz w:val="24"/>
        </w:rPr>
        <w:t>供应商报价应按不同费用类别分开填写。</w:t>
      </w:r>
    </w:p>
    <w:p w14:paraId="6079E4B8">
      <w:pPr>
        <w:adjustRightInd w:val="0"/>
        <w:snapToGrid w:val="0"/>
        <w:spacing w:line="30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优惠条件：供应商承诺给予买方的各种优惠条件，包括设备价格、运输、保险、安装调试、付款条件、技术服务、售后服务、质量保证等方面的优惠可在附件写明，如无则写无（当优惠条件涉及“报价表”中的各项费用时，必须与报价表相统一）。</w:t>
      </w:r>
    </w:p>
    <w:p w14:paraId="1EB75734">
      <w:pPr>
        <w:adjustRightInd w:val="0"/>
        <w:snapToGrid w:val="0"/>
        <w:spacing w:line="30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2、技术标书</w:t>
      </w:r>
    </w:p>
    <w:p w14:paraId="2FA248AA">
      <w:pPr>
        <w:adjustRightInd w:val="0"/>
        <w:snapToGrid w:val="0"/>
        <w:spacing w:line="30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（1）供应商推荐的供选择的选配；但所提出的意见应优于磋商文件中提出的相应要求；</w:t>
      </w:r>
    </w:p>
    <w:p w14:paraId="23AB09CD">
      <w:pPr>
        <w:adjustRightInd w:val="0"/>
        <w:snapToGrid w:val="0"/>
        <w:spacing w:line="30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（2）本项目的技术服务和售后服务的内容和措施及承诺（保修期限、保修期限内的服务响应时间和服务内容；保修期满后的服务响应时间，能否提供及时可靠的维修服务）；</w:t>
      </w:r>
    </w:p>
    <w:p w14:paraId="39EAAACD">
      <w:pPr>
        <w:adjustRightInd w:val="0"/>
        <w:snapToGrid w:val="0"/>
        <w:spacing w:line="30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（3）其他（</w:t>
      </w:r>
      <w:r>
        <w:rPr>
          <w:rFonts w:hint="eastAsia" w:ascii="宋体" w:hAnsi="宋体" w:eastAsia="宋体" w:cs="宋体"/>
          <w:color w:val="000000"/>
          <w:sz w:val="24"/>
          <w:shd w:val="clear" w:color="auto" w:fill="FFFFFF"/>
        </w:rPr>
        <w:t>竞争性磋商</w:t>
      </w:r>
      <w:r>
        <w:rPr>
          <w:rFonts w:hint="eastAsia" w:ascii="宋体" w:hAnsi="宋体" w:eastAsia="宋体" w:cs="宋体"/>
          <w:color w:val="000000"/>
          <w:kern w:val="0"/>
          <w:sz w:val="24"/>
        </w:rPr>
        <w:t>供应商单位应说明的事项）。</w:t>
      </w:r>
    </w:p>
    <w:p w14:paraId="0EBFB494">
      <w:pPr>
        <w:adjustRightInd w:val="0"/>
        <w:snapToGrid w:val="0"/>
        <w:spacing w:line="30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（三）</w:t>
      </w:r>
      <w:r>
        <w:rPr>
          <w:rFonts w:hint="eastAsia" w:ascii="宋体" w:hAnsi="宋体" w:eastAsia="宋体" w:cs="宋体"/>
          <w:color w:val="000000"/>
          <w:sz w:val="24"/>
          <w:shd w:val="clear" w:color="auto" w:fill="FFFFFF"/>
        </w:rPr>
        <w:t>竞争性磋商</w:t>
      </w:r>
      <w:r>
        <w:rPr>
          <w:rFonts w:hint="eastAsia" w:ascii="宋体" w:hAnsi="宋体" w:eastAsia="宋体" w:cs="宋体"/>
          <w:color w:val="000000"/>
          <w:kern w:val="0"/>
          <w:sz w:val="24"/>
        </w:rPr>
        <w:t>保证金、成交服务费</w:t>
      </w:r>
    </w:p>
    <w:p w14:paraId="45DE6BF8">
      <w:pPr>
        <w:adjustRightInd w:val="0"/>
        <w:snapToGrid w:val="0"/>
        <w:spacing w:line="30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1、</w:t>
      </w:r>
      <w:r>
        <w:rPr>
          <w:rFonts w:hint="eastAsia" w:ascii="宋体" w:hAnsi="宋体" w:eastAsia="宋体" w:cs="宋体"/>
          <w:color w:val="000000"/>
          <w:sz w:val="24"/>
          <w:shd w:val="clear" w:color="auto" w:fill="FFFFFF"/>
        </w:rPr>
        <w:t>竞争性磋商</w:t>
      </w:r>
      <w:r>
        <w:rPr>
          <w:rFonts w:hint="eastAsia" w:ascii="宋体" w:hAnsi="宋体" w:eastAsia="宋体" w:cs="宋体"/>
          <w:color w:val="000000"/>
          <w:kern w:val="0"/>
          <w:sz w:val="24"/>
        </w:rPr>
        <w:t>供应商须提供保证金,磋商保证金应当采用支票、汇票、本票或者金融机构、担保机构出具的保函等非现金形式交纳。磋商保证金数额应当不超过采购项目预算的2%。供应商未按照磋商文件要求提交磋商保证金的，响应无效。（之前帐款不做抵扣）。</w:t>
      </w:r>
    </w:p>
    <w:p w14:paraId="576BF83E">
      <w:pPr>
        <w:adjustRightInd w:val="0"/>
        <w:snapToGrid w:val="0"/>
        <w:spacing w:line="300" w:lineRule="auto"/>
        <w:ind w:firstLine="480" w:firstLineChars="200"/>
        <w:rPr>
          <w:rFonts w:hint="default" w:ascii="宋体" w:hAnsi="宋体" w:eastAsia="宋体" w:cs="宋体"/>
          <w:b/>
          <w:bCs/>
          <w:color w:val="000000"/>
          <w:kern w:val="0"/>
          <w:sz w:val="24"/>
          <w:lang w:val="en-US" w:eastAsia="zh-CN"/>
        </w:rPr>
      </w:pPr>
      <w:r>
        <w:rPr>
          <w:rFonts w:hint="eastAsia" w:ascii="宋体" w:hAnsi="宋体" w:eastAsia="宋体" w:cs="宋体"/>
          <w:b/>
          <w:bCs/>
          <w:color w:val="000000"/>
          <w:kern w:val="0"/>
          <w:sz w:val="24"/>
        </w:rPr>
        <w:t>2、成交方应向海南省教学仪器设备招标中心支付的成交服务费，成交服务费按照“中华人民共和国国家计划委员会[计价格［2002］1980号]”文件规定收取</w:t>
      </w:r>
      <w:r>
        <w:rPr>
          <w:rFonts w:hint="eastAsia" w:ascii="宋体" w:hAnsi="宋体" w:cs="宋体"/>
          <w:b/>
          <w:bCs/>
          <w:color w:val="000000"/>
          <w:kern w:val="0"/>
          <w:sz w:val="24"/>
          <w:lang w:val="en-US" w:eastAsia="zh-CN"/>
        </w:rPr>
        <w:t>不足5000元的按最低5000元收取。</w:t>
      </w:r>
    </w:p>
    <w:p w14:paraId="6C92A7D7">
      <w:pPr>
        <w:spacing w:line="440" w:lineRule="exact"/>
        <w:ind w:firstLine="480" w:firstLineChars="200"/>
        <w:rPr>
          <w:rFonts w:hint="eastAsia" w:ascii="宋体" w:hAnsi="宋体" w:eastAsia="宋体" w:cs="宋体"/>
          <w:bCs/>
          <w:color w:val="000000"/>
          <w:kern w:val="0"/>
          <w:sz w:val="24"/>
        </w:rPr>
      </w:pPr>
      <w:r>
        <w:rPr>
          <w:rFonts w:hint="eastAsia" w:ascii="宋体" w:hAnsi="宋体" w:eastAsia="宋体" w:cs="宋体"/>
          <w:bCs/>
          <w:color w:val="000000"/>
          <w:kern w:val="0"/>
          <w:sz w:val="24"/>
        </w:rPr>
        <w:t>3、未成交供应商的响应保证金，自成交通知之日起五个工作日内根据供应商提交的退还保证金申请函予以原额无息退还。</w:t>
      </w:r>
    </w:p>
    <w:p w14:paraId="24204BC0">
      <w:pPr>
        <w:pStyle w:val="23"/>
        <w:adjustRightInd w:val="0"/>
        <w:snapToGrid w:val="0"/>
        <w:spacing w:line="300" w:lineRule="auto"/>
        <w:ind w:firstLine="448" w:firstLineChars="200"/>
        <w:rPr>
          <w:rFonts w:hint="eastAsia" w:ascii="宋体" w:hAnsi="宋体" w:eastAsia="宋体" w:cs="宋体"/>
          <w:bCs/>
          <w:color w:val="000000"/>
          <w:spacing w:val="0"/>
          <w:kern w:val="0"/>
          <w:szCs w:val="24"/>
        </w:rPr>
      </w:pPr>
      <w:r>
        <w:rPr>
          <w:rFonts w:hint="eastAsia" w:ascii="宋体" w:hAnsi="宋体" w:eastAsia="宋体" w:cs="宋体"/>
          <w:bCs/>
          <w:color w:val="000000"/>
          <w:kern w:val="0"/>
        </w:rPr>
        <w:t>4、成交供应商的响应保证金，自成交供应商签订合同之日起五个工作日内并支付代理服务费后予以原额无息退还。</w:t>
      </w:r>
    </w:p>
    <w:p w14:paraId="288CBF22">
      <w:pPr>
        <w:adjustRightInd w:val="0"/>
        <w:snapToGrid w:val="0"/>
        <w:spacing w:line="30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5、发生下列情况之一，磋商保证金将被没收：</w:t>
      </w:r>
    </w:p>
    <w:p w14:paraId="006D0067">
      <w:pPr>
        <w:adjustRightInd w:val="0"/>
        <w:snapToGrid w:val="0"/>
        <w:spacing w:line="30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（1）供应商在提交响应文件截止时间后撤回响应文件的；</w:t>
      </w:r>
    </w:p>
    <w:p w14:paraId="03A465EF">
      <w:pPr>
        <w:adjustRightInd w:val="0"/>
        <w:snapToGrid w:val="0"/>
        <w:spacing w:line="30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（2）供应商在响应文件中提供虚假材料的；</w:t>
      </w:r>
    </w:p>
    <w:p w14:paraId="09299A47">
      <w:pPr>
        <w:adjustRightInd w:val="0"/>
        <w:snapToGrid w:val="0"/>
        <w:spacing w:line="30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（3）除因不可抗力或磋商文件认可的情形以外，成交供应商不与采购人签订合同的；</w:t>
      </w:r>
    </w:p>
    <w:p w14:paraId="122C294F">
      <w:pPr>
        <w:adjustRightInd w:val="0"/>
        <w:snapToGrid w:val="0"/>
        <w:spacing w:line="30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（4）供应商与采购人、其他供应商或者采购代理机构恶意串通的；</w:t>
      </w:r>
    </w:p>
    <w:p w14:paraId="0F41EB54">
      <w:pPr>
        <w:adjustRightInd w:val="0"/>
        <w:snapToGrid w:val="0"/>
        <w:spacing w:line="30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（5）磋商文件规定的其他情形。</w:t>
      </w:r>
    </w:p>
    <w:p w14:paraId="6B4E5C21">
      <w:pPr>
        <w:adjustRightInd w:val="0"/>
        <w:snapToGrid w:val="0"/>
        <w:spacing w:line="30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（四）</w:t>
      </w:r>
      <w:r>
        <w:rPr>
          <w:rFonts w:hint="eastAsia" w:ascii="宋体" w:hAnsi="宋体" w:eastAsia="宋体" w:cs="宋体"/>
          <w:color w:val="000000"/>
          <w:sz w:val="24"/>
          <w:shd w:val="clear" w:color="auto" w:fill="FFFFFF"/>
        </w:rPr>
        <w:t>响应文件</w:t>
      </w:r>
      <w:r>
        <w:rPr>
          <w:rFonts w:hint="eastAsia" w:ascii="宋体" w:hAnsi="宋体" w:eastAsia="宋体" w:cs="宋体"/>
          <w:color w:val="000000"/>
          <w:kern w:val="0"/>
          <w:sz w:val="24"/>
        </w:rPr>
        <w:t>的有效期</w:t>
      </w:r>
    </w:p>
    <w:p w14:paraId="1441B075">
      <w:pPr>
        <w:adjustRightInd w:val="0"/>
        <w:snapToGrid w:val="0"/>
        <w:spacing w:line="30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1、自磋商之日起90天内，</w:t>
      </w:r>
      <w:r>
        <w:rPr>
          <w:rFonts w:hint="eastAsia" w:ascii="宋体" w:hAnsi="宋体" w:eastAsia="宋体" w:cs="宋体"/>
          <w:color w:val="000000"/>
          <w:sz w:val="24"/>
          <w:shd w:val="clear" w:color="auto" w:fill="FFFFFF"/>
        </w:rPr>
        <w:t>响应文件</w:t>
      </w:r>
      <w:r>
        <w:rPr>
          <w:rFonts w:hint="eastAsia" w:ascii="宋体" w:hAnsi="宋体" w:eastAsia="宋体" w:cs="宋体"/>
          <w:color w:val="000000"/>
          <w:kern w:val="0"/>
          <w:sz w:val="24"/>
        </w:rPr>
        <w:t>应保持有效。有效期短于这个规定期限的</w:t>
      </w:r>
      <w:r>
        <w:rPr>
          <w:rFonts w:hint="eastAsia" w:ascii="宋体" w:hAnsi="宋体" w:eastAsia="宋体" w:cs="宋体"/>
          <w:color w:val="000000"/>
          <w:sz w:val="24"/>
          <w:shd w:val="clear" w:color="auto" w:fill="FFFFFF"/>
        </w:rPr>
        <w:t>竞争性磋商</w:t>
      </w:r>
      <w:r>
        <w:rPr>
          <w:rFonts w:hint="eastAsia" w:ascii="宋体" w:hAnsi="宋体" w:eastAsia="宋体" w:cs="宋体"/>
          <w:color w:val="000000"/>
          <w:kern w:val="0"/>
          <w:sz w:val="24"/>
        </w:rPr>
        <w:t>供应商将被拒绝。</w:t>
      </w:r>
    </w:p>
    <w:p w14:paraId="2D5E5833">
      <w:pPr>
        <w:adjustRightInd w:val="0"/>
        <w:snapToGrid w:val="0"/>
        <w:spacing w:line="30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2、在特殊情况下，采购人可与</w:t>
      </w:r>
      <w:r>
        <w:rPr>
          <w:rFonts w:hint="eastAsia" w:ascii="宋体" w:hAnsi="宋体" w:eastAsia="宋体" w:cs="宋体"/>
          <w:color w:val="000000"/>
          <w:sz w:val="24"/>
          <w:shd w:val="clear" w:color="auto" w:fill="FFFFFF"/>
        </w:rPr>
        <w:t>竞争性磋商</w:t>
      </w:r>
      <w:r>
        <w:rPr>
          <w:rFonts w:hint="eastAsia" w:ascii="宋体" w:hAnsi="宋体" w:eastAsia="宋体" w:cs="宋体"/>
          <w:color w:val="000000"/>
          <w:kern w:val="0"/>
          <w:sz w:val="24"/>
        </w:rPr>
        <w:t>供应商协商延长投标书的有效期，这种要求和答复均应书面形式进行。</w:t>
      </w:r>
    </w:p>
    <w:p w14:paraId="4FEA1171">
      <w:pPr>
        <w:adjustRightInd w:val="0"/>
        <w:snapToGrid w:val="0"/>
        <w:spacing w:line="30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3、</w:t>
      </w:r>
      <w:r>
        <w:rPr>
          <w:rFonts w:hint="eastAsia" w:ascii="宋体" w:hAnsi="宋体" w:eastAsia="宋体" w:cs="宋体"/>
          <w:color w:val="000000"/>
          <w:sz w:val="24"/>
          <w:shd w:val="clear" w:color="auto" w:fill="FFFFFF"/>
        </w:rPr>
        <w:t>竞争性磋商</w:t>
      </w:r>
      <w:r>
        <w:rPr>
          <w:rFonts w:hint="eastAsia" w:ascii="宋体" w:hAnsi="宋体" w:eastAsia="宋体" w:cs="宋体"/>
          <w:color w:val="000000"/>
          <w:kern w:val="0"/>
          <w:sz w:val="24"/>
        </w:rPr>
        <w:t>供应商可拒绝接受延期要求而不会导致</w:t>
      </w:r>
      <w:r>
        <w:rPr>
          <w:rFonts w:hint="eastAsia" w:ascii="宋体" w:hAnsi="宋体" w:eastAsia="宋体" w:cs="宋体"/>
          <w:color w:val="000000"/>
          <w:sz w:val="24"/>
          <w:shd w:val="clear" w:color="auto" w:fill="FFFFFF"/>
        </w:rPr>
        <w:t>竞争性磋商</w:t>
      </w:r>
      <w:r>
        <w:rPr>
          <w:rFonts w:hint="eastAsia" w:ascii="宋体" w:hAnsi="宋体" w:eastAsia="宋体" w:cs="宋体"/>
          <w:color w:val="000000"/>
          <w:kern w:val="0"/>
          <w:sz w:val="24"/>
        </w:rPr>
        <w:t>供应商保证金被没收。同意延长有效期的</w:t>
      </w:r>
      <w:r>
        <w:rPr>
          <w:rFonts w:hint="eastAsia" w:ascii="宋体" w:hAnsi="宋体" w:eastAsia="宋体" w:cs="宋体"/>
          <w:color w:val="000000"/>
          <w:sz w:val="24"/>
          <w:shd w:val="clear" w:color="auto" w:fill="FFFFFF"/>
        </w:rPr>
        <w:t>竞争性磋商</w:t>
      </w:r>
      <w:r>
        <w:rPr>
          <w:rFonts w:hint="eastAsia" w:ascii="宋体" w:hAnsi="宋体" w:eastAsia="宋体" w:cs="宋体"/>
          <w:color w:val="000000"/>
          <w:kern w:val="0"/>
          <w:sz w:val="24"/>
        </w:rPr>
        <w:t>供应商不能修改响应文件。</w:t>
      </w:r>
    </w:p>
    <w:p w14:paraId="73F5B0EE">
      <w:pPr>
        <w:pStyle w:val="2"/>
        <w:rPr>
          <w:rFonts w:hint="eastAsia" w:ascii="宋体" w:hAnsi="宋体" w:eastAsia="宋体" w:cs="宋体"/>
        </w:rPr>
      </w:pPr>
    </w:p>
    <w:p w14:paraId="327A8E06">
      <w:pPr>
        <w:adjustRightInd w:val="0"/>
        <w:snapToGrid w:val="0"/>
        <w:spacing w:line="300" w:lineRule="auto"/>
        <w:ind w:firstLine="480" w:firstLineChars="200"/>
        <w:rPr>
          <w:rFonts w:hint="eastAsia" w:ascii="宋体" w:hAnsi="宋体" w:eastAsia="宋体" w:cs="宋体"/>
          <w:b/>
          <w:color w:val="000000"/>
          <w:kern w:val="0"/>
          <w:sz w:val="24"/>
        </w:rPr>
      </w:pPr>
      <w:r>
        <w:rPr>
          <w:rFonts w:hint="eastAsia" w:ascii="宋体" w:hAnsi="宋体" w:eastAsia="宋体" w:cs="宋体"/>
          <w:b/>
          <w:color w:val="000000"/>
          <w:kern w:val="0"/>
          <w:sz w:val="24"/>
        </w:rPr>
        <w:t>四、</w:t>
      </w:r>
      <w:r>
        <w:rPr>
          <w:rFonts w:hint="eastAsia" w:ascii="宋体" w:hAnsi="宋体" w:eastAsia="宋体" w:cs="宋体"/>
          <w:b/>
          <w:color w:val="000000"/>
          <w:sz w:val="24"/>
          <w:shd w:val="clear" w:color="auto" w:fill="FFFFFF"/>
        </w:rPr>
        <w:t>响应文件</w:t>
      </w:r>
      <w:r>
        <w:rPr>
          <w:rFonts w:hint="eastAsia" w:ascii="宋体" w:hAnsi="宋体" w:eastAsia="宋体" w:cs="宋体"/>
          <w:b/>
          <w:color w:val="000000"/>
          <w:kern w:val="0"/>
          <w:sz w:val="24"/>
        </w:rPr>
        <w:t>的递交</w:t>
      </w:r>
    </w:p>
    <w:p w14:paraId="33875F39">
      <w:pPr>
        <w:adjustRightInd w:val="0"/>
        <w:snapToGrid w:val="0"/>
        <w:spacing w:line="30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sz w:val="24"/>
          <w:shd w:val="clear" w:color="auto" w:fill="FFFFFF"/>
        </w:rPr>
        <w:t>响应文件</w:t>
      </w:r>
      <w:r>
        <w:rPr>
          <w:rFonts w:hint="eastAsia" w:ascii="宋体" w:hAnsi="宋体" w:eastAsia="宋体" w:cs="宋体"/>
          <w:color w:val="000000"/>
          <w:kern w:val="0"/>
          <w:sz w:val="24"/>
        </w:rPr>
        <w:t>应按以下方法分别装袋密封</w:t>
      </w:r>
      <w:r>
        <w:rPr>
          <w:rFonts w:hint="eastAsia" w:ascii="宋体" w:hAnsi="宋体" w:eastAsia="宋体" w:cs="宋体"/>
          <w:color w:val="000000"/>
          <w:sz w:val="24"/>
        </w:rPr>
        <w:t>（不作为实质性要求）</w:t>
      </w:r>
    </w:p>
    <w:p w14:paraId="53EB483B">
      <w:pPr>
        <w:adjustRightInd w:val="0"/>
        <w:snapToGrid w:val="0"/>
        <w:spacing w:line="30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（1）所有“正本”“副本”响应文件资料按以上所列内容装订成册，并在封面上标明“正本”和“副本”字样。</w:t>
      </w:r>
    </w:p>
    <w:p w14:paraId="6EC3A32D">
      <w:pPr>
        <w:adjustRightInd w:val="0"/>
        <w:snapToGrid w:val="0"/>
        <w:spacing w:line="30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（2）</w:t>
      </w:r>
      <w:r>
        <w:rPr>
          <w:rFonts w:hint="eastAsia" w:ascii="宋体" w:hAnsi="宋体" w:eastAsia="宋体" w:cs="宋体"/>
          <w:color w:val="000000"/>
          <w:sz w:val="24"/>
          <w:shd w:val="clear" w:color="auto" w:fill="FFFFFF"/>
        </w:rPr>
        <w:t>竞争性磋商</w:t>
      </w:r>
      <w:r>
        <w:rPr>
          <w:rFonts w:hint="eastAsia" w:ascii="宋体" w:hAnsi="宋体" w:eastAsia="宋体" w:cs="宋体"/>
          <w:color w:val="000000"/>
          <w:kern w:val="0"/>
          <w:sz w:val="24"/>
        </w:rPr>
        <w:t>响应文件密封袋内正本一份、副本</w:t>
      </w:r>
      <w:r>
        <w:rPr>
          <w:rFonts w:hint="eastAsia" w:ascii="宋体" w:hAnsi="宋体" w:cs="宋体"/>
          <w:color w:val="000000"/>
          <w:kern w:val="0"/>
          <w:sz w:val="24"/>
          <w:lang w:val="en-US" w:eastAsia="zh-CN"/>
        </w:rPr>
        <w:t>两</w:t>
      </w:r>
      <w:r>
        <w:rPr>
          <w:rFonts w:hint="eastAsia" w:ascii="宋体" w:hAnsi="宋体" w:eastAsia="宋体" w:cs="宋体"/>
          <w:color w:val="000000"/>
          <w:kern w:val="0"/>
          <w:sz w:val="24"/>
        </w:rPr>
        <w:t>份。封口处有供应商公章。封面上写明项目编号、项目名称、供应商名称，并注明“响应文件”、“开启截止时间前请勿启封”字样。</w:t>
      </w:r>
    </w:p>
    <w:p w14:paraId="69140305">
      <w:pPr>
        <w:adjustRightInd w:val="0"/>
        <w:snapToGrid w:val="0"/>
        <w:spacing w:line="30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（3）</w:t>
      </w:r>
      <w:r>
        <w:rPr>
          <w:rFonts w:hint="eastAsia" w:ascii="宋体" w:hAnsi="宋体" w:eastAsia="宋体" w:cs="宋体"/>
          <w:color w:val="000000"/>
          <w:sz w:val="24"/>
          <w:shd w:val="clear" w:color="auto" w:fill="FFFFFF"/>
        </w:rPr>
        <w:t>响应文件</w:t>
      </w:r>
      <w:r>
        <w:rPr>
          <w:rFonts w:hint="eastAsia" w:ascii="宋体" w:hAnsi="宋体" w:eastAsia="宋体" w:cs="宋体"/>
          <w:color w:val="000000"/>
          <w:kern w:val="0"/>
          <w:sz w:val="24"/>
        </w:rPr>
        <w:t>自制部分必须打印，每页按顺序加注页码，装订牢固且不会轻易脱落（注：胶装）。如因装订问题而出现漏页或缺页，由此产生的一切后果由供应商自行承担。</w:t>
      </w:r>
    </w:p>
    <w:p w14:paraId="0A30F655">
      <w:pPr>
        <w:adjustRightInd w:val="0"/>
        <w:snapToGrid w:val="0"/>
        <w:spacing w:line="30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（4）供应商的授权代表须携带《法定代表人授权书》及个人身份证原件亲临开标会现场以备查验。其现场所签署确认的文件均代表供应商单位的决定，并作为</w:t>
      </w:r>
      <w:r>
        <w:rPr>
          <w:rFonts w:hint="eastAsia" w:ascii="宋体" w:hAnsi="宋体" w:eastAsia="宋体" w:cs="宋体"/>
          <w:color w:val="000000"/>
          <w:sz w:val="24"/>
          <w:shd w:val="clear" w:color="auto" w:fill="FFFFFF"/>
        </w:rPr>
        <w:t>响应文件</w:t>
      </w:r>
      <w:r>
        <w:rPr>
          <w:rFonts w:hint="eastAsia" w:ascii="宋体" w:hAnsi="宋体" w:eastAsia="宋体" w:cs="宋体"/>
          <w:color w:val="000000"/>
          <w:kern w:val="0"/>
          <w:sz w:val="24"/>
        </w:rPr>
        <w:t>的补充内容，具有同等法律效力。</w:t>
      </w:r>
    </w:p>
    <w:p w14:paraId="19E9A759">
      <w:pPr>
        <w:pStyle w:val="32"/>
        <w:adjustRightInd w:val="0"/>
        <w:snapToGrid w:val="0"/>
        <w:spacing w:line="30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kern w:val="0"/>
          <w:sz w:val="24"/>
          <w:szCs w:val="24"/>
        </w:rPr>
        <w:t>（</w:t>
      </w:r>
      <w:r>
        <w:rPr>
          <w:rFonts w:hint="eastAsia" w:ascii="宋体" w:hAnsi="宋体" w:eastAsia="宋体" w:cs="宋体"/>
          <w:bCs/>
          <w:color w:val="000000"/>
          <w:kern w:val="0"/>
          <w:sz w:val="24"/>
          <w:szCs w:val="24"/>
        </w:rPr>
        <w:t>5）</w:t>
      </w:r>
      <w:r>
        <w:rPr>
          <w:rFonts w:hint="eastAsia" w:ascii="宋体" w:hAnsi="宋体" w:eastAsia="宋体" w:cs="宋体"/>
          <w:bCs/>
          <w:color w:val="000000"/>
          <w:sz w:val="24"/>
          <w:szCs w:val="24"/>
        </w:rPr>
        <w:t>供应商应当在磋商文件要求的截止时间前，将响应文件密封送达指定地点。在截止时间后送达的响应文件为无效文件，采购人、采购代理机构或者磋商小组应当拒收。</w:t>
      </w:r>
    </w:p>
    <w:p w14:paraId="79E5172E">
      <w:pPr>
        <w:pStyle w:val="32"/>
        <w:adjustRightInd w:val="0"/>
        <w:snapToGrid w:val="0"/>
        <w:spacing w:line="30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供应商在提交响应文件截止时间前，可以对所提交的响应文件进行补充、修改或者撤回，并书面通知采购人、采购代理机构。补充、修改的内容作为响应文件的组成部分。补充、修改的内容与响应文件不一致的，以补充、修改的内容为准。</w:t>
      </w:r>
    </w:p>
    <w:p w14:paraId="36053627">
      <w:pPr>
        <w:adjustRightInd w:val="0"/>
        <w:snapToGrid w:val="0"/>
        <w:spacing w:line="300" w:lineRule="auto"/>
        <w:ind w:firstLine="480" w:firstLineChars="200"/>
        <w:rPr>
          <w:rFonts w:hint="eastAsia" w:ascii="宋体" w:hAnsi="宋体" w:eastAsia="宋体" w:cs="宋体"/>
          <w:b/>
          <w:color w:val="000000"/>
          <w:kern w:val="0"/>
          <w:sz w:val="24"/>
        </w:rPr>
      </w:pPr>
      <w:r>
        <w:rPr>
          <w:rFonts w:hint="eastAsia" w:ascii="宋体" w:hAnsi="宋体" w:eastAsia="宋体" w:cs="宋体"/>
          <w:b/>
          <w:color w:val="000000"/>
          <w:kern w:val="0"/>
          <w:sz w:val="24"/>
        </w:rPr>
        <w:t>五、磋商和评审</w:t>
      </w:r>
    </w:p>
    <w:p w14:paraId="2EB9343C">
      <w:pPr>
        <w:adjustRightInd w:val="0"/>
        <w:snapToGrid w:val="0"/>
        <w:spacing w:line="30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（一）磋商小组</w:t>
      </w:r>
    </w:p>
    <w:p w14:paraId="69344B3B">
      <w:pPr>
        <w:adjustRightInd w:val="0"/>
        <w:snapToGrid w:val="0"/>
        <w:spacing w:line="30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采购人将根据本次竞争性磋商采购的特点，按照《中华人民共和国政府采购法》、《政府采购竞争性磋商采购方式管理暂行办法》和其他相关法律法规规定成立磋商小组。磋商小组对响应文件进行审查、质疑、评估和比较，并进行磋商。</w:t>
      </w:r>
      <w:r>
        <w:rPr>
          <w:rFonts w:hint="eastAsia" w:ascii="宋体" w:hAnsi="宋体" w:eastAsia="宋体" w:cs="宋体"/>
          <w:color w:val="000000"/>
          <w:sz w:val="24"/>
        </w:rPr>
        <w:t>磋商小组判断“响应文件”的响应性，仅基于“响应文件”本身而不靠外部证据。</w:t>
      </w:r>
    </w:p>
    <w:p w14:paraId="0FB4D661">
      <w:pPr>
        <w:adjustRightInd w:val="0"/>
        <w:snapToGrid w:val="0"/>
        <w:spacing w:line="30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（二）磋商</w:t>
      </w:r>
    </w:p>
    <w:p w14:paraId="38730F0D">
      <w:pPr>
        <w:adjustRightInd w:val="0"/>
        <w:snapToGrid w:val="0"/>
        <w:spacing w:line="30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1、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0B44C664">
      <w:pPr>
        <w:adjustRightInd w:val="0"/>
        <w:snapToGrid w:val="0"/>
        <w:spacing w:line="30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2、磋商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0870B155">
      <w:pPr>
        <w:adjustRightInd w:val="0"/>
        <w:snapToGrid w:val="0"/>
        <w:spacing w:line="300" w:lineRule="auto"/>
        <w:ind w:firstLine="120" w:firstLineChars="50"/>
        <w:rPr>
          <w:rFonts w:hint="eastAsia" w:ascii="宋体" w:hAnsi="宋体" w:eastAsia="宋体" w:cs="宋体"/>
          <w:color w:val="000000"/>
          <w:kern w:val="0"/>
          <w:sz w:val="24"/>
        </w:rPr>
      </w:pPr>
      <w:r>
        <w:rPr>
          <w:rFonts w:hint="eastAsia" w:ascii="宋体" w:hAnsi="宋体" w:eastAsia="宋体" w:cs="宋体"/>
          <w:color w:val="000000"/>
          <w:kern w:val="0"/>
          <w:sz w:val="24"/>
        </w:rPr>
        <w:t>　3、磋商小组所有成员应当集中与单一供应商分别进行磋商，并给予所有参加磋商的供应商平等的磋商机会。</w:t>
      </w:r>
    </w:p>
    <w:p w14:paraId="7D8A9240">
      <w:pPr>
        <w:adjustRightInd w:val="0"/>
        <w:snapToGrid w:val="0"/>
        <w:spacing w:line="30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4、在磋商过程中，磋商小组可以根据磋商文件和磋商情况实质性变动采购需求中的技术、服务要求以及合同草案条款，但不得变动磋商文件中的其他内容。实质性变动的内容，须经采购人代表确认。</w:t>
      </w:r>
    </w:p>
    <w:p w14:paraId="000D6F72">
      <w:pPr>
        <w:adjustRightInd w:val="0"/>
        <w:snapToGrid w:val="0"/>
        <w:spacing w:line="30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对磋商文件作出的实质性变动是磋商文件的有效组成部分，磋商小组应当及时以书面形式同时通知所有参加磋商的供应商。</w:t>
      </w:r>
    </w:p>
    <w:p w14:paraId="2D2ABC16">
      <w:pPr>
        <w:adjustRightInd w:val="0"/>
        <w:snapToGrid w:val="0"/>
        <w:spacing w:line="30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5、供应商应当按照磋商文件的变动情况和磋商小组的要求重新提交响应文件，并由其法定代表人或授权代表签字或者加盖公章。由授权代表签字的，应当附法定代表人授权书。供应商为自然人的，应当由本人签字并附身份证明。</w:t>
      </w:r>
    </w:p>
    <w:p w14:paraId="674FA221">
      <w:pPr>
        <w:adjustRightInd w:val="0"/>
        <w:snapToGrid w:val="0"/>
        <w:spacing w:line="30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6、磋商文件能够详细列明采购标的的技术、服务要求的，磋商结束后，磋商小组应当要求所有实质性响应的供应商在规定时间内提交最后报价，提交最后报价的供应商不得少于3家。</w:t>
      </w:r>
    </w:p>
    <w:p w14:paraId="51688829">
      <w:pPr>
        <w:adjustRightInd w:val="0"/>
        <w:snapToGrid w:val="0"/>
        <w:spacing w:line="30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7、磋商文件不能详细列明采购标的的技术、服务要求，需经磋商由供应商提供最终设计方案或解决方案的，磋商结束后，磋商小组应当按照少数服从多数的原则投票推荐3家以上供应商的设计方案或者解决方案，并要求其在规定时间内提交最后报价。</w:t>
      </w:r>
    </w:p>
    <w:p w14:paraId="162E858F">
      <w:pPr>
        <w:adjustRightInd w:val="0"/>
        <w:snapToGrid w:val="0"/>
        <w:spacing w:line="300" w:lineRule="auto"/>
        <w:rPr>
          <w:rFonts w:hint="eastAsia" w:ascii="宋体" w:hAnsi="宋体" w:eastAsia="宋体" w:cs="宋体"/>
          <w:color w:val="000000"/>
          <w:kern w:val="0"/>
          <w:sz w:val="24"/>
        </w:rPr>
      </w:pPr>
      <w:r>
        <w:rPr>
          <w:rFonts w:hint="eastAsia" w:ascii="宋体" w:hAnsi="宋体" w:eastAsia="宋体" w:cs="宋体"/>
          <w:color w:val="000000"/>
          <w:kern w:val="0"/>
          <w:sz w:val="24"/>
        </w:rPr>
        <w:t>　最后服务磋商是供应商响应文件的有效组成部分。采用竞争性磋商采购方式采购的政府购买服务项目（含政府和社会资本合作项目），在采购过程中符合要求的供应商（社会资本）只有2家的，竞争性磋商采购活动可以继续进行。</w:t>
      </w:r>
    </w:p>
    <w:p w14:paraId="31F87826">
      <w:pPr>
        <w:adjustRightInd w:val="0"/>
        <w:snapToGrid w:val="0"/>
        <w:spacing w:line="300" w:lineRule="auto"/>
        <w:ind w:firstLine="120" w:firstLineChars="50"/>
        <w:rPr>
          <w:rFonts w:hint="eastAsia" w:ascii="宋体" w:hAnsi="宋体" w:eastAsia="宋体" w:cs="宋体"/>
          <w:color w:val="000000"/>
          <w:kern w:val="0"/>
          <w:sz w:val="24"/>
        </w:rPr>
      </w:pPr>
      <w:r>
        <w:rPr>
          <w:rFonts w:hint="eastAsia" w:ascii="宋体" w:hAnsi="宋体" w:eastAsia="宋体" w:cs="宋体"/>
          <w:color w:val="000000"/>
          <w:kern w:val="0"/>
          <w:sz w:val="24"/>
        </w:rPr>
        <w:t>　8、已提交响应文件的供应商，在提交最后服务磋商之前，可以根据磋商情况退出磋商。采购人、采购代理机构应当退还退出磋商的供应商的磋商保证金。</w:t>
      </w:r>
    </w:p>
    <w:p w14:paraId="6FC47E00">
      <w:pPr>
        <w:adjustRightInd w:val="0"/>
        <w:snapToGrid w:val="0"/>
        <w:spacing w:line="30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9、经磋商确定最终采购需求和提交最后服务磋商的供应商后，由磋商小组采用综合评分法对提交最后报价的供应商的响应文件和最后服务磋商进行综合评分。</w:t>
      </w:r>
    </w:p>
    <w:p w14:paraId="4DA3178E">
      <w:pPr>
        <w:adjustRightInd w:val="0"/>
        <w:snapToGrid w:val="0"/>
        <w:spacing w:line="30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10、评审时，磋商小组各成员应当独立对每个有效响应的文件进行评价、打分，然后汇总每个供应商每项评分因素的得分。</w:t>
      </w:r>
    </w:p>
    <w:p w14:paraId="11E3CC40">
      <w:pPr>
        <w:adjustRightInd w:val="0"/>
        <w:snapToGrid w:val="0"/>
        <w:spacing w:line="30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11、综合评分法中的价格分统一采用低价优先法计算，即满足磋商文件要求且最后报价最低的供应商的价格为磋商基准价，其价格分为满分。</w:t>
      </w:r>
    </w:p>
    <w:p w14:paraId="4A4BED4C">
      <w:pPr>
        <w:adjustRightInd w:val="0"/>
        <w:snapToGrid w:val="0"/>
        <w:spacing w:line="30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12、磋商小组根据综合评分情况，按照评审得分由高到低顺序推荐成交候选供应商</w:t>
      </w:r>
    </w:p>
    <w:p w14:paraId="584FBF8A">
      <w:pPr>
        <w:adjustRightInd w:val="0"/>
        <w:snapToGrid w:val="0"/>
        <w:spacing w:line="300" w:lineRule="auto"/>
        <w:ind w:firstLine="480" w:firstLineChars="200"/>
        <w:rPr>
          <w:rFonts w:hint="eastAsia" w:ascii="宋体" w:hAnsi="宋体" w:eastAsia="宋体" w:cs="宋体"/>
          <w:b/>
          <w:color w:val="000000"/>
          <w:kern w:val="0"/>
          <w:sz w:val="24"/>
        </w:rPr>
      </w:pPr>
      <w:r>
        <w:rPr>
          <w:rFonts w:hint="eastAsia" w:ascii="宋体" w:hAnsi="宋体" w:eastAsia="宋体" w:cs="宋体"/>
          <w:b/>
          <w:color w:val="000000"/>
          <w:kern w:val="0"/>
          <w:sz w:val="24"/>
        </w:rPr>
        <w:t>六、成交通书授予合同</w:t>
      </w:r>
    </w:p>
    <w:p w14:paraId="0B2438CA">
      <w:pPr>
        <w:adjustRightInd w:val="0"/>
        <w:snapToGrid w:val="0"/>
        <w:spacing w:line="380" w:lineRule="exact"/>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（一）成交通知书</w:t>
      </w:r>
    </w:p>
    <w:p w14:paraId="10198F31">
      <w:pPr>
        <w:adjustRightInd w:val="0"/>
        <w:snapToGrid w:val="0"/>
        <w:spacing w:line="380" w:lineRule="exact"/>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采购人或者采购代理机构应当在成交供应商确定后1个工作日内，采购信息发布媒体上公告成交结果，同时向成交供应商发出成交通知书。</w:t>
      </w:r>
    </w:p>
    <w:p w14:paraId="71CF94E1">
      <w:pPr>
        <w:adjustRightInd w:val="0"/>
        <w:snapToGrid w:val="0"/>
        <w:spacing w:line="30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（二）签订合同</w:t>
      </w:r>
    </w:p>
    <w:p w14:paraId="4E54E7F0">
      <w:pPr>
        <w:adjustRightInd w:val="0"/>
        <w:snapToGrid w:val="0"/>
        <w:spacing w:line="380" w:lineRule="exact"/>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1、成交方应按规定签订合同。</w:t>
      </w:r>
    </w:p>
    <w:p w14:paraId="322328CD">
      <w:pPr>
        <w:adjustRightInd w:val="0"/>
        <w:snapToGrid w:val="0"/>
        <w:spacing w:line="380" w:lineRule="exact"/>
        <w:ind w:firstLine="600" w:firstLineChars="250"/>
        <w:rPr>
          <w:rFonts w:hint="eastAsia" w:ascii="宋体" w:hAnsi="宋体" w:eastAsia="宋体" w:cs="宋体"/>
          <w:color w:val="000000"/>
          <w:kern w:val="0"/>
          <w:sz w:val="24"/>
        </w:rPr>
      </w:pPr>
      <w:r>
        <w:rPr>
          <w:rFonts w:hint="eastAsia" w:ascii="宋体" w:hAnsi="宋体" w:eastAsia="宋体" w:cs="宋体"/>
          <w:color w:val="000000"/>
          <w:kern w:val="0"/>
          <w:sz w:val="24"/>
        </w:rPr>
        <w:t>2、磋商文件、成交方的响应文件及修改文件、磋商过程中有关澄清文件及经双方签字的询标纪要和成交通知书均作为合同附件。</w:t>
      </w:r>
    </w:p>
    <w:p w14:paraId="3878EF33">
      <w:pPr>
        <w:adjustRightInd w:val="0"/>
        <w:snapToGrid w:val="0"/>
        <w:spacing w:line="380" w:lineRule="exact"/>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3、拒签合同的责任，成交方拒收成交通知书或接到成交通知书后，在规定时间内借故否认已经承诺的条件而拒签合同，以违约处理，其保证金不予退回，并赔偿由此造成的经济损失。</w:t>
      </w:r>
    </w:p>
    <w:p w14:paraId="41DB4310">
      <w:pPr>
        <w:adjustRightInd w:val="0"/>
        <w:snapToGrid w:val="0"/>
        <w:spacing w:line="300" w:lineRule="auto"/>
        <w:ind w:firstLine="720" w:firstLineChars="300"/>
        <w:rPr>
          <w:rFonts w:hint="eastAsia" w:ascii="宋体" w:hAnsi="宋体" w:eastAsia="宋体" w:cs="宋体"/>
          <w:b/>
          <w:bCs/>
          <w:color w:val="000000"/>
          <w:kern w:val="0"/>
          <w:sz w:val="30"/>
          <w:szCs w:val="20"/>
        </w:rPr>
      </w:pPr>
      <w:r>
        <w:rPr>
          <w:rFonts w:hint="eastAsia" w:ascii="宋体" w:hAnsi="宋体" w:eastAsia="宋体" w:cs="宋体"/>
          <w:color w:val="000000"/>
          <w:kern w:val="0"/>
          <w:sz w:val="24"/>
        </w:rPr>
        <w:t>4、 成交供应商拒绝签订政府采购合同的，采购人可以按照《政府采购竞争性磋商采购方式管理暂行办法》第二十八条第二款规定的原则确定其他供应商作为成交供应商并签订政府采购合同，也可以重新开展采购活动。拒绝签订政府采购合同的成交供应商不得参加对该项目重新开展的采购活动。</w:t>
      </w:r>
    </w:p>
    <w:p w14:paraId="6E0DDDD4">
      <w:pPr>
        <w:tabs>
          <w:tab w:val="left" w:pos="720"/>
          <w:tab w:val="left" w:pos="1260"/>
          <w:tab w:val="left" w:pos="2160"/>
          <w:tab w:val="left" w:pos="2880"/>
          <w:tab w:val="left" w:pos="3600"/>
          <w:tab w:val="left" w:pos="4320"/>
          <w:tab w:val="left" w:pos="5040"/>
          <w:tab w:val="left" w:pos="5760"/>
        </w:tabs>
        <w:autoSpaceDE w:val="0"/>
        <w:autoSpaceDN w:val="0"/>
        <w:adjustRightInd w:val="0"/>
        <w:spacing w:line="360" w:lineRule="auto"/>
        <w:ind w:right="258" w:rightChars="123"/>
        <w:jc w:val="center"/>
        <w:rPr>
          <w:rFonts w:hint="eastAsia" w:ascii="宋体" w:hAnsi="宋体" w:eastAsia="宋体" w:cs="宋体"/>
          <w:b/>
          <w:bCs/>
          <w:kern w:val="0"/>
          <w:sz w:val="32"/>
          <w:szCs w:val="32"/>
        </w:rPr>
      </w:pPr>
      <w:r>
        <w:rPr>
          <w:rFonts w:hint="eastAsia" w:ascii="宋体" w:hAnsi="宋体" w:eastAsia="宋体" w:cs="宋体"/>
          <w:b/>
          <w:bCs/>
          <w:kern w:val="0"/>
          <w:sz w:val="32"/>
          <w:szCs w:val="32"/>
        </w:rPr>
        <w:br w:type="page"/>
      </w:r>
      <w:r>
        <w:rPr>
          <w:rFonts w:hint="eastAsia" w:ascii="宋体" w:hAnsi="宋体" w:eastAsia="宋体" w:cs="宋体"/>
          <w:b/>
          <w:bCs/>
          <w:kern w:val="0"/>
          <w:sz w:val="32"/>
          <w:szCs w:val="32"/>
        </w:rPr>
        <w:t>第四部分   评审办法</w:t>
      </w:r>
    </w:p>
    <w:p w14:paraId="6DBD03DE">
      <w:pPr>
        <w:spacing w:line="520" w:lineRule="exact"/>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一、采购人将组织磋商小组，对响应供应商提供价格的合理性、方案的先进性、服务的可靠性及售后服务进行评审。</w:t>
      </w:r>
    </w:p>
    <w:p w14:paraId="4A2CA703">
      <w:pPr>
        <w:spacing w:line="520" w:lineRule="exact"/>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二、决标办法</w:t>
      </w:r>
    </w:p>
    <w:p w14:paraId="517F6AB5">
      <w:pPr>
        <w:spacing w:line="520" w:lineRule="exact"/>
        <w:ind w:firstLine="720" w:firstLineChars="300"/>
        <w:rPr>
          <w:rFonts w:hint="eastAsia" w:ascii="宋体" w:hAnsi="宋体" w:eastAsia="宋体" w:cs="宋体"/>
          <w:bCs/>
          <w:kern w:val="0"/>
          <w:sz w:val="24"/>
        </w:rPr>
      </w:pPr>
      <w:r>
        <w:rPr>
          <w:rFonts w:hint="eastAsia" w:ascii="宋体" w:hAnsi="宋体" w:cs="宋体"/>
          <w:color w:val="000000"/>
          <w:kern w:val="0"/>
          <w:sz w:val="24"/>
          <w:lang w:val="en-US" w:eastAsia="zh-CN"/>
        </w:rPr>
        <w:t>1、</w:t>
      </w:r>
      <w:r>
        <w:rPr>
          <w:rFonts w:hint="eastAsia" w:ascii="宋体" w:hAnsi="宋体" w:eastAsia="宋体" w:cs="宋体"/>
          <w:color w:val="000000"/>
          <w:kern w:val="0"/>
          <w:sz w:val="24"/>
        </w:rPr>
        <w:t>本项目为竞争性磋商，故有磋商和二次报价环节，</w:t>
      </w:r>
      <w:r>
        <w:rPr>
          <w:rFonts w:hint="eastAsia" w:ascii="宋体" w:hAnsi="宋体" w:eastAsia="宋体" w:cs="宋体"/>
          <w:kern w:val="0"/>
          <w:sz w:val="24"/>
        </w:rPr>
        <w:t>第二次报价后或最后报价，</w:t>
      </w:r>
      <w:r>
        <w:rPr>
          <w:rFonts w:hint="eastAsia" w:ascii="宋体" w:hAnsi="宋体" w:eastAsia="宋体" w:cs="宋体"/>
          <w:bCs/>
          <w:kern w:val="0"/>
          <w:sz w:val="24"/>
        </w:rPr>
        <w:t>经磋商确定最终采购需求和提交最后报价的供应商后，由磋商小组采用综合评分法对提交最后报价的供应商的响应文件和最后报价进行综合评分。综合得分最高的供应商为第一成交候选供应商，综合得分次高的供应商为第二成交候选供应商。</w:t>
      </w:r>
    </w:p>
    <w:p w14:paraId="54CE625B">
      <w:pPr>
        <w:spacing w:line="520" w:lineRule="exact"/>
        <w:ind w:firstLine="720" w:firstLineChars="300"/>
        <w:rPr>
          <w:rFonts w:hint="eastAsia" w:ascii="宋体" w:hAnsi="宋体" w:eastAsia="宋体" w:cs="宋体"/>
          <w:b/>
          <w:bCs/>
          <w:kern w:val="0"/>
          <w:sz w:val="24"/>
        </w:rPr>
      </w:pPr>
      <w:r>
        <w:rPr>
          <w:rFonts w:hint="eastAsia" w:ascii="宋体" w:hAnsi="宋体" w:cs="宋体"/>
          <w:b/>
          <w:bCs/>
          <w:color w:val="000000"/>
          <w:kern w:val="0"/>
          <w:sz w:val="24"/>
          <w:lang w:val="en-US" w:eastAsia="zh-CN"/>
        </w:rPr>
        <w:t>2、</w:t>
      </w:r>
      <w:r>
        <w:rPr>
          <w:rFonts w:hint="eastAsia" w:ascii="宋体" w:hAnsi="宋体" w:eastAsia="宋体" w:cs="宋体"/>
          <w:b/>
          <w:bCs/>
          <w:kern w:val="0"/>
          <w:sz w:val="24"/>
        </w:rPr>
        <w:t>供应商应在投标（响应）文件中如实描述技术商务情况，真实填写响应（偏离）情况。除采购文件有特殊规定外，对主要技术商务或响应（偏离）情况不如实描述的，可按无效投标（响应）处理，涉及提供虚假材料谋取中标成交的，按相关法律规定处理。资格性审查、符合性审查不通过或投标无效的，采购人、采购代理机构或评审专家应在评审报告中注明不通过或投标无效的具体原因。除价格评审外，其他评审扣分的，评审专家应在评审报告中注明扣分分值、扣分理由和依据。除客观评审项外，针对同一供应商的同一评审项，评审专家的评分分值偏离幅度不得超过该评审项平均分值的30%，否则，该项评审意见无效。</w:t>
      </w:r>
    </w:p>
    <w:p w14:paraId="58F32702">
      <w:pPr>
        <w:spacing w:line="520" w:lineRule="exact"/>
        <w:ind w:firstLine="720" w:firstLineChars="300"/>
        <w:rPr>
          <w:rFonts w:hint="eastAsia" w:ascii="宋体" w:hAnsi="宋体" w:eastAsia="宋体" w:cs="宋体"/>
          <w:b/>
          <w:bCs/>
          <w:kern w:val="0"/>
          <w:sz w:val="24"/>
        </w:rPr>
      </w:pPr>
      <w:r>
        <w:rPr>
          <w:rFonts w:hint="eastAsia" w:ascii="宋体" w:hAnsi="宋体" w:cs="宋体"/>
          <w:b/>
          <w:bCs/>
          <w:color w:val="000000"/>
          <w:kern w:val="0"/>
          <w:sz w:val="24"/>
          <w:lang w:val="en-US" w:eastAsia="zh-CN"/>
        </w:rPr>
        <w:t>3、</w:t>
      </w:r>
      <w:r>
        <w:rPr>
          <w:rFonts w:hint="eastAsia" w:ascii="宋体" w:hAnsi="宋体" w:eastAsia="宋体" w:cs="宋体"/>
          <w:b/>
          <w:bCs/>
          <w:kern w:val="0"/>
          <w:sz w:val="24"/>
        </w:rPr>
        <w:t>磋商小组认为供应商的报价明显低于其他通过符合性审查供应商，有可能影响产品质量或者不能诚信履约的，且供应商不能按磋商小组的要求证明其报价合理性的；根据《关于在相关自由贸易试验区和自由贸易港开展推动解决政府采购异常低价问题试点工作的通知》，试点地区政府采购评审中出现的异常低价情形如下：（一）投标（响应）报价低于全部通过符合性审查供应商投标（响应）报价平均值50%的，即投标（响应）报价&lt;全部通过符合性审查供应商投标（响应）报价平均值×50%；（二）投标（响应）报价低于通过符合性审查且报价次低供应商投标（响应）报价50%的，即投标（响应）报价&lt;通过符合性审查且报价次低供应商投标（响应）报价×50%；（三）投标（响应）报价低于采购项目最高限价45%的，即投标（响应）报价&lt;采购项目最高限价×45%；（四）其他评审委员会认为供应商报价过低，有可能影响产品质量或者不能诚信履约的情形。</w:t>
      </w:r>
    </w:p>
    <w:p w14:paraId="2ECD3B43">
      <w:pPr>
        <w:spacing w:line="520" w:lineRule="exact"/>
        <w:ind w:firstLine="720" w:firstLineChars="300"/>
        <w:rPr>
          <w:rFonts w:hint="eastAsia" w:ascii="宋体" w:hAnsi="宋体" w:eastAsia="宋体" w:cs="宋体"/>
          <w:b/>
          <w:bCs/>
          <w:kern w:val="0"/>
          <w:sz w:val="24"/>
        </w:rPr>
      </w:pPr>
      <w:r>
        <w:rPr>
          <w:rFonts w:hint="eastAsia" w:ascii="宋体" w:hAnsi="宋体" w:cs="宋体"/>
          <w:b/>
          <w:bCs/>
          <w:color w:val="000000"/>
          <w:kern w:val="0"/>
          <w:sz w:val="24"/>
          <w:lang w:val="en-US" w:eastAsia="zh-CN"/>
        </w:rPr>
        <w:t>4、</w:t>
      </w:r>
      <w:r>
        <w:rPr>
          <w:rFonts w:hint="eastAsia" w:ascii="宋体" w:hAnsi="宋体" w:eastAsia="宋体" w:cs="宋体"/>
          <w:b/>
          <w:bCs/>
          <w:kern w:val="0"/>
          <w:sz w:val="24"/>
        </w:rPr>
        <w:t>磋商小组启动异常低价投标（响应）审查后，应当要求相关供应商在评审现场合理的时间内提供书面说明及必要的证明材料，对投标（响应）价格作出解释。书面说明、证明材料主要是项目具体成本测算等与报价合理性相关的说明、材料。</w:t>
      </w:r>
    </w:p>
    <w:p w14:paraId="1F21E3D2">
      <w:pPr>
        <w:spacing w:line="520" w:lineRule="exact"/>
        <w:ind w:firstLine="720" w:firstLineChars="300"/>
        <w:rPr>
          <w:rFonts w:hint="eastAsia" w:ascii="宋体" w:hAnsi="宋体" w:eastAsia="宋体" w:cs="宋体"/>
          <w:b/>
          <w:kern w:val="0"/>
          <w:sz w:val="24"/>
        </w:rPr>
      </w:pPr>
      <w:r>
        <w:rPr>
          <w:rFonts w:hint="eastAsia" w:ascii="宋体" w:hAnsi="宋体" w:cs="宋体"/>
          <w:b/>
          <w:bCs/>
          <w:color w:val="000000"/>
          <w:kern w:val="0"/>
          <w:sz w:val="24"/>
          <w:lang w:val="en-US" w:eastAsia="zh-CN"/>
        </w:rPr>
        <w:t>5、</w:t>
      </w:r>
      <w:r>
        <w:rPr>
          <w:rFonts w:hint="eastAsia" w:ascii="宋体" w:hAnsi="宋体" w:eastAsia="宋体" w:cs="宋体"/>
          <w:b/>
          <w:bCs/>
          <w:kern w:val="0"/>
          <w:sz w:val="24"/>
        </w:rPr>
        <w:t>磋商小组应当结合同类产品在主要电商平台的价格、该行业当地薪资水平等情况，依据专业经验对报价合理性进行判断。如果投标（响应）供应商不提供书面说明、证明材料，或者提供的书面说明、证明材料不能证明其报价合理性的，应当将其作为无效投标（响应）处理。审查相关情况应当在评审报告中记录。</w:t>
      </w:r>
    </w:p>
    <w:p w14:paraId="04CF4802">
      <w:pPr>
        <w:spacing w:line="520" w:lineRule="exact"/>
        <w:ind w:firstLine="720" w:firstLineChars="300"/>
        <w:rPr>
          <w:rFonts w:hint="eastAsia" w:ascii="宋体" w:hAnsi="宋体" w:eastAsia="宋体" w:cs="宋体"/>
          <w:b/>
          <w:kern w:val="0"/>
          <w:sz w:val="24"/>
        </w:rPr>
      </w:pPr>
    </w:p>
    <w:p w14:paraId="7B0D7025">
      <w:pPr>
        <w:spacing w:line="360" w:lineRule="exact"/>
        <w:jc w:val="center"/>
        <w:rPr>
          <w:rFonts w:hint="eastAsia" w:ascii="宋体" w:hAnsi="宋体" w:eastAsia="宋体" w:cs="宋体"/>
          <w:b/>
          <w:bCs/>
          <w:kern w:val="0"/>
          <w:sz w:val="30"/>
          <w:szCs w:val="30"/>
        </w:rPr>
      </w:pPr>
      <w:r>
        <w:rPr>
          <w:rFonts w:hint="eastAsia" w:ascii="宋体" w:hAnsi="宋体" w:eastAsia="宋体" w:cs="宋体"/>
          <w:b/>
          <w:bCs/>
          <w:kern w:val="0"/>
          <w:sz w:val="30"/>
          <w:szCs w:val="30"/>
        </w:rPr>
        <w:t xml:space="preserve">  初步审查表</w:t>
      </w:r>
    </w:p>
    <w:p w14:paraId="5938F53D">
      <w:pPr>
        <w:spacing w:line="360" w:lineRule="exact"/>
        <w:rPr>
          <w:rFonts w:hint="eastAsia" w:ascii="宋体" w:hAnsi="宋体" w:eastAsia="宋体" w:cs="宋体"/>
          <w:bCs/>
          <w:kern w:val="0"/>
          <w:sz w:val="24"/>
        </w:rPr>
      </w:pPr>
      <w:r>
        <w:rPr>
          <w:rFonts w:hint="eastAsia" w:ascii="宋体" w:hAnsi="宋体" w:eastAsia="宋体" w:cs="宋体"/>
          <w:bCs/>
          <w:kern w:val="0"/>
          <w:sz w:val="24"/>
        </w:rPr>
        <w:t>项目名称：</w:t>
      </w:r>
    </w:p>
    <w:p w14:paraId="5C2ABFA9">
      <w:pPr>
        <w:spacing w:line="360" w:lineRule="exact"/>
        <w:rPr>
          <w:rFonts w:hint="eastAsia" w:ascii="宋体" w:hAnsi="宋体" w:eastAsia="宋体" w:cs="宋体"/>
          <w:bCs/>
          <w:kern w:val="0"/>
          <w:sz w:val="24"/>
        </w:rPr>
      </w:pPr>
      <w:r>
        <w:rPr>
          <w:rFonts w:hint="eastAsia" w:ascii="宋体" w:hAnsi="宋体" w:eastAsia="宋体" w:cs="宋体"/>
          <w:bCs/>
          <w:kern w:val="0"/>
          <w:sz w:val="24"/>
        </w:rPr>
        <w:t>项目编号：</w:t>
      </w:r>
    </w:p>
    <w:tbl>
      <w:tblPr>
        <w:tblStyle w:val="3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1"/>
        <w:gridCol w:w="1475"/>
        <w:gridCol w:w="4623"/>
        <w:gridCol w:w="806"/>
        <w:gridCol w:w="806"/>
        <w:gridCol w:w="806"/>
        <w:gridCol w:w="807"/>
      </w:tblGrid>
      <w:tr w14:paraId="44560C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jc w:val="center"/>
        </w:trPr>
        <w:tc>
          <w:tcPr>
            <w:tcW w:w="305" w:type="pct"/>
            <w:tcBorders>
              <w:top w:val="single" w:color="auto" w:sz="4" w:space="0"/>
              <w:left w:val="single" w:color="auto" w:sz="4" w:space="0"/>
              <w:bottom w:val="single" w:color="auto" w:sz="4" w:space="0"/>
              <w:right w:val="single" w:color="auto" w:sz="4" w:space="0"/>
            </w:tcBorders>
            <w:noWrap/>
            <w:vAlign w:val="center"/>
          </w:tcPr>
          <w:p w14:paraId="17C13DD6">
            <w:pPr>
              <w:spacing w:line="520" w:lineRule="exact"/>
              <w:jc w:val="center"/>
              <w:rPr>
                <w:rFonts w:hint="eastAsia" w:ascii="宋体" w:hAnsi="宋体" w:eastAsia="宋体" w:cs="宋体"/>
                <w:bCs/>
                <w:color w:val="000000"/>
                <w:kern w:val="0"/>
                <w:sz w:val="24"/>
              </w:rPr>
            </w:pPr>
            <w:r>
              <w:rPr>
                <w:rFonts w:hint="eastAsia" w:ascii="宋体" w:hAnsi="宋体" w:eastAsia="宋体" w:cs="宋体"/>
                <w:bCs/>
                <w:color w:val="000000"/>
                <w:kern w:val="0"/>
                <w:sz w:val="24"/>
              </w:rPr>
              <w:t>序号</w:t>
            </w:r>
          </w:p>
        </w:tc>
        <w:tc>
          <w:tcPr>
            <w:tcW w:w="739" w:type="pct"/>
            <w:tcBorders>
              <w:top w:val="single" w:color="auto" w:sz="4" w:space="0"/>
              <w:left w:val="single" w:color="auto" w:sz="4" w:space="0"/>
              <w:bottom w:val="single" w:color="auto" w:sz="4" w:space="0"/>
              <w:right w:val="single" w:color="auto" w:sz="4" w:space="0"/>
            </w:tcBorders>
            <w:noWrap/>
            <w:vAlign w:val="center"/>
          </w:tcPr>
          <w:p w14:paraId="29E556E3">
            <w:pPr>
              <w:spacing w:line="520" w:lineRule="exact"/>
              <w:jc w:val="center"/>
              <w:rPr>
                <w:rFonts w:hint="eastAsia" w:ascii="宋体" w:hAnsi="宋体" w:eastAsia="宋体" w:cs="宋体"/>
                <w:bCs/>
                <w:color w:val="000000"/>
                <w:kern w:val="0"/>
                <w:sz w:val="24"/>
              </w:rPr>
            </w:pPr>
            <w:r>
              <w:rPr>
                <w:rFonts w:hint="eastAsia" w:ascii="宋体" w:hAnsi="宋体" w:eastAsia="宋体" w:cs="宋体"/>
                <w:bCs/>
                <w:color w:val="000000"/>
                <w:kern w:val="0"/>
                <w:sz w:val="24"/>
              </w:rPr>
              <w:t>审查项目</w:t>
            </w:r>
          </w:p>
        </w:tc>
        <w:tc>
          <w:tcPr>
            <w:tcW w:w="2223" w:type="pct"/>
            <w:tcBorders>
              <w:top w:val="single" w:color="auto" w:sz="4" w:space="0"/>
              <w:left w:val="single" w:color="auto" w:sz="4" w:space="0"/>
              <w:bottom w:val="single" w:color="auto" w:sz="4" w:space="0"/>
              <w:right w:val="single" w:color="auto" w:sz="4" w:space="0"/>
            </w:tcBorders>
            <w:noWrap/>
            <w:vAlign w:val="center"/>
          </w:tcPr>
          <w:p w14:paraId="0E52A566">
            <w:pPr>
              <w:spacing w:line="520" w:lineRule="exact"/>
              <w:jc w:val="center"/>
              <w:rPr>
                <w:rFonts w:hint="eastAsia" w:ascii="宋体" w:hAnsi="宋体" w:eastAsia="宋体" w:cs="宋体"/>
                <w:bCs/>
                <w:color w:val="000000"/>
                <w:kern w:val="0"/>
                <w:sz w:val="24"/>
              </w:rPr>
            </w:pPr>
            <w:r>
              <w:rPr>
                <w:rFonts w:hint="eastAsia" w:ascii="宋体" w:hAnsi="宋体" w:eastAsia="宋体" w:cs="宋体"/>
                <w:bCs/>
                <w:color w:val="000000"/>
                <w:kern w:val="0"/>
                <w:sz w:val="24"/>
              </w:rPr>
              <w:t>评议内容（有效响应认定条件）</w:t>
            </w:r>
          </w:p>
        </w:tc>
        <w:tc>
          <w:tcPr>
            <w:tcW w:w="432" w:type="pct"/>
            <w:tcBorders>
              <w:top w:val="single" w:color="auto" w:sz="4" w:space="0"/>
              <w:left w:val="single" w:color="auto" w:sz="4" w:space="0"/>
              <w:bottom w:val="single" w:color="auto" w:sz="4" w:space="0"/>
              <w:right w:val="single" w:color="auto" w:sz="4" w:space="0"/>
            </w:tcBorders>
            <w:noWrap/>
            <w:vAlign w:val="center"/>
          </w:tcPr>
          <w:p w14:paraId="1DB84847">
            <w:pPr>
              <w:spacing w:line="520" w:lineRule="exact"/>
              <w:rPr>
                <w:rFonts w:hint="eastAsia" w:ascii="宋体" w:hAnsi="宋体" w:eastAsia="宋体" w:cs="宋体"/>
                <w:bCs/>
                <w:color w:val="000000"/>
                <w:kern w:val="0"/>
                <w:sz w:val="24"/>
              </w:rPr>
            </w:pPr>
            <w:r>
              <w:rPr>
                <w:rFonts w:hint="eastAsia" w:ascii="宋体" w:hAnsi="宋体" w:eastAsia="宋体" w:cs="宋体"/>
                <w:bCs/>
                <w:color w:val="000000"/>
                <w:kern w:val="0"/>
                <w:sz w:val="24"/>
              </w:rPr>
              <w:t>供应商1</w:t>
            </w:r>
          </w:p>
        </w:tc>
        <w:tc>
          <w:tcPr>
            <w:tcW w:w="432" w:type="pct"/>
            <w:tcBorders>
              <w:top w:val="single" w:color="auto" w:sz="4" w:space="0"/>
              <w:left w:val="single" w:color="auto" w:sz="4" w:space="0"/>
              <w:bottom w:val="single" w:color="auto" w:sz="4" w:space="0"/>
              <w:right w:val="single" w:color="auto" w:sz="4" w:space="0"/>
            </w:tcBorders>
            <w:noWrap/>
            <w:vAlign w:val="center"/>
          </w:tcPr>
          <w:p w14:paraId="311BCF01">
            <w:pPr>
              <w:spacing w:line="520" w:lineRule="exact"/>
              <w:rPr>
                <w:rFonts w:hint="eastAsia" w:ascii="宋体" w:hAnsi="宋体" w:eastAsia="宋体" w:cs="宋体"/>
                <w:bCs/>
                <w:color w:val="000000"/>
                <w:kern w:val="0"/>
                <w:sz w:val="24"/>
              </w:rPr>
            </w:pPr>
            <w:r>
              <w:rPr>
                <w:rFonts w:hint="eastAsia" w:ascii="宋体" w:hAnsi="宋体" w:eastAsia="宋体" w:cs="宋体"/>
                <w:bCs/>
                <w:color w:val="000000"/>
                <w:kern w:val="0"/>
                <w:sz w:val="24"/>
              </w:rPr>
              <w:t>供应商2</w:t>
            </w:r>
          </w:p>
        </w:tc>
        <w:tc>
          <w:tcPr>
            <w:tcW w:w="432" w:type="pct"/>
            <w:tcBorders>
              <w:top w:val="single" w:color="auto" w:sz="4" w:space="0"/>
              <w:left w:val="single" w:color="auto" w:sz="4" w:space="0"/>
              <w:bottom w:val="single" w:color="auto" w:sz="4" w:space="0"/>
              <w:right w:val="single" w:color="auto" w:sz="4" w:space="0"/>
            </w:tcBorders>
            <w:noWrap/>
            <w:vAlign w:val="center"/>
          </w:tcPr>
          <w:p w14:paraId="4D7CAC70">
            <w:pPr>
              <w:spacing w:line="520" w:lineRule="exact"/>
              <w:rPr>
                <w:rFonts w:hint="eastAsia" w:ascii="宋体" w:hAnsi="宋体" w:eastAsia="宋体" w:cs="宋体"/>
                <w:bCs/>
                <w:color w:val="000000"/>
                <w:kern w:val="0"/>
                <w:sz w:val="24"/>
              </w:rPr>
            </w:pPr>
            <w:r>
              <w:rPr>
                <w:rFonts w:hint="eastAsia" w:ascii="宋体" w:hAnsi="宋体" w:eastAsia="宋体" w:cs="宋体"/>
                <w:bCs/>
                <w:color w:val="000000"/>
                <w:kern w:val="0"/>
                <w:sz w:val="24"/>
              </w:rPr>
              <w:t>供应商3</w:t>
            </w:r>
          </w:p>
        </w:tc>
        <w:tc>
          <w:tcPr>
            <w:tcW w:w="432" w:type="pct"/>
            <w:tcBorders>
              <w:top w:val="single" w:color="auto" w:sz="4" w:space="0"/>
              <w:left w:val="single" w:color="auto" w:sz="4" w:space="0"/>
              <w:bottom w:val="single" w:color="auto" w:sz="4" w:space="0"/>
              <w:right w:val="single" w:color="auto" w:sz="4" w:space="0"/>
            </w:tcBorders>
            <w:noWrap/>
            <w:vAlign w:val="center"/>
          </w:tcPr>
          <w:p w14:paraId="2BAAF327">
            <w:pPr>
              <w:spacing w:line="520" w:lineRule="exact"/>
              <w:rPr>
                <w:rFonts w:hint="eastAsia" w:ascii="宋体" w:hAnsi="宋体" w:eastAsia="宋体" w:cs="宋体"/>
                <w:bCs/>
                <w:color w:val="000000"/>
                <w:kern w:val="0"/>
                <w:sz w:val="24"/>
              </w:rPr>
            </w:pPr>
            <w:r>
              <w:rPr>
                <w:rFonts w:hint="eastAsia" w:ascii="宋体" w:hAnsi="宋体" w:eastAsia="宋体" w:cs="宋体"/>
                <w:bCs/>
                <w:color w:val="000000"/>
                <w:kern w:val="0"/>
                <w:sz w:val="24"/>
              </w:rPr>
              <w:t>供应商4</w:t>
            </w:r>
          </w:p>
        </w:tc>
      </w:tr>
      <w:tr w14:paraId="731F70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jc w:val="center"/>
        </w:trPr>
        <w:tc>
          <w:tcPr>
            <w:tcW w:w="305" w:type="pct"/>
            <w:tcBorders>
              <w:top w:val="single" w:color="auto" w:sz="4" w:space="0"/>
              <w:left w:val="single" w:color="auto" w:sz="4" w:space="0"/>
              <w:bottom w:val="single" w:color="auto" w:sz="4" w:space="0"/>
              <w:right w:val="single" w:color="auto" w:sz="4" w:space="0"/>
            </w:tcBorders>
            <w:noWrap/>
            <w:vAlign w:val="center"/>
          </w:tcPr>
          <w:p w14:paraId="50F24110">
            <w:pPr>
              <w:spacing w:line="520" w:lineRule="exact"/>
              <w:jc w:val="center"/>
              <w:rPr>
                <w:rFonts w:hint="eastAsia" w:ascii="宋体" w:hAnsi="宋体" w:eastAsia="宋体" w:cs="宋体"/>
                <w:bCs/>
                <w:color w:val="000000"/>
                <w:kern w:val="0"/>
                <w:sz w:val="24"/>
              </w:rPr>
            </w:pPr>
            <w:r>
              <w:rPr>
                <w:rFonts w:hint="eastAsia" w:ascii="宋体" w:hAnsi="宋体" w:eastAsia="宋体" w:cs="宋体"/>
                <w:bCs/>
                <w:color w:val="000000"/>
                <w:kern w:val="0"/>
                <w:sz w:val="24"/>
              </w:rPr>
              <w:t>1</w:t>
            </w:r>
          </w:p>
        </w:tc>
        <w:tc>
          <w:tcPr>
            <w:tcW w:w="739" w:type="pct"/>
            <w:tcBorders>
              <w:top w:val="single" w:color="auto" w:sz="4" w:space="0"/>
              <w:left w:val="single" w:color="auto" w:sz="4" w:space="0"/>
              <w:bottom w:val="single" w:color="auto" w:sz="4" w:space="0"/>
              <w:right w:val="single" w:color="auto" w:sz="4" w:space="0"/>
            </w:tcBorders>
            <w:noWrap/>
            <w:vAlign w:val="center"/>
          </w:tcPr>
          <w:p w14:paraId="02D2E156">
            <w:pPr>
              <w:spacing w:line="520" w:lineRule="exact"/>
              <w:jc w:val="center"/>
              <w:rPr>
                <w:rFonts w:hint="eastAsia" w:ascii="宋体" w:hAnsi="宋体" w:eastAsia="宋体" w:cs="宋体"/>
                <w:bCs/>
                <w:color w:val="000000"/>
                <w:kern w:val="0"/>
                <w:sz w:val="24"/>
              </w:rPr>
            </w:pPr>
            <w:r>
              <w:rPr>
                <w:rFonts w:hint="eastAsia" w:ascii="宋体" w:hAnsi="宋体" w:eastAsia="宋体" w:cs="宋体"/>
                <w:bCs/>
                <w:color w:val="000000"/>
                <w:kern w:val="0"/>
                <w:sz w:val="24"/>
              </w:rPr>
              <w:t>供应商资格</w:t>
            </w:r>
          </w:p>
        </w:tc>
        <w:tc>
          <w:tcPr>
            <w:tcW w:w="2223" w:type="pct"/>
            <w:tcBorders>
              <w:top w:val="single" w:color="auto" w:sz="4" w:space="0"/>
              <w:left w:val="single" w:color="auto" w:sz="4" w:space="0"/>
              <w:bottom w:val="single" w:color="auto" w:sz="4" w:space="0"/>
              <w:right w:val="single" w:color="auto" w:sz="4" w:space="0"/>
            </w:tcBorders>
            <w:noWrap/>
            <w:vAlign w:val="center"/>
          </w:tcPr>
          <w:p w14:paraId="5E4B7399">
            <w:pPr>
              <w:spacing w:line="520" w:lineRule="exact"/>
              <w:jc w:val="center"/>
              <w:rPr>
                <w:rFonts w:hint="eastAsia" w:ascii="宋体" w:hAnsi="宋体" w:eastAsia="宋体" w:cs="宋体"/>
                <w:bCs/>
                <w:color w:val="000000"/>
                <w:kern w:val="0"/>
                <w:sz w:val="24"/>
              </w:rPr>
            </w:pPr>
            <w:r>
              <w:rPr>
                <w:rFonts w:hint="eastAsia" w:ascii="宋体" w:hAnsi="宋体" w:eastAsia="宋体" w:cs="宋体"/>
                <w:bCs/>
                <w:color w:val="000000"/>
                <w:kern w:val="0"/>
                <w:sz w:val="24"/>
              </w:rPr>
              <w:t>是否按供应商资格要求提供合格的证件</w:t>
            </w:r>
          </w:p>
        </w:tc>
        <w:tc>
          <w:tcPr>
            <w:tcW w:w="432" w:type="pct"/>
            <w:tcBorders>
              <w:top w:val="single" w:color="auto" w:sz="4" w:space="0"/>
              <w:left w:val="single" w:color="auto" w:sz="4" w:space="0"/>
              <w:bottom w:val="single" w:color="auto" w:sz="4" w:space="0"/>
              <w:right w:val="single" w:color="auto" w:sz="4" w:space="0"/>
            </w:tcBorders>
            <w:noWrap/>
            <w:vAlign w:val="center"/>
          </w:tcPr>
          <w:p w14:paraId="0D84F940">
            <w:pPr>
              <w:spacing w:line="520" w:lineRule="exact"/>
              <w:ind w:firstLine="720" w:firstLineChars="300"/>
              <w:rPr>
                <w:rFonts w:hint="eastAsia" w:ascii="宋体" w:hAnsi="宋体" w:eastAsia="宋体" w:cs="宋体"/>
                <w:bCs/>
                <w:color w:val="000000"/>
                <w:kern w:val="0"/>
                <w:sz w:val="24"/>
              </w:rPr>
            </w:pPr>
          </w:p>
        </w:tc>
        <w:tc>
          <w:tcPr>
            <w:tcW w:w="432" w:type="pct"/>
            <w:tcBorders>
              <w:top w:val="single" w:color="auto" w:sz="4" w:space="0"/>
              <w:left w:val="single" w:color="auto" w:sz="4" w:space="0"/>
              <w:bottom w:val="single" w:color="auto" w:sz="4" w:space="0"/>
              <w:right w:val="single" w:color="auto" w:sz="4" w:space="0"/>
            </w:tcBorders>
            <w:noWrap/>
            <w:vAlign w:val="center"/>
          </w:tcPr>
          <w:p w14:paraId="4788265E">
            <w:pPr>
              <w:spacing w:line="520" w:lineRule="exact"/>
              <w:ind w:firstLine="720" w:firstLineChars="300"/>
              <w:rPr>
                <w:rFonts w:hint="eastAsia" w:ascii="宋体" w:hAnsi="宋体" w:eastAsia="宋体" w:cs="宋体"/>
                <w:bCs/>
                <w:color w:val="000000"/>
                <w:kern w:val="0"/>
                <w:sz w:val="24"/>
              </w:rPr>
            </w:pPr>
          </w:p>
        </w:tc>
        <w:tc>
          <w:tcPr>
            <w:tcW w:w="432" w:type="pct"/>
            <w:tcBorders>
              <w:top w:val="single" w:color="auto" w:sz="4" w:space="0"/>
              <w:left w:val="single" w:color="auto" w:sz="4" w:space="0"/>
              <w:bottom w:val="single" w:color="auto" w:sz="4" w:space="0"/>
              <w:right w:val="single" w:color="auto" w:sz="4" w:space="0"/>
            </w:tcBorders>
            <w:noWrap/>
            <w:vAlign w:val="center"/>
          </w:tcPr>
          <w:p w14:paraId="0CD8F1CF">
            <w:pPr>
              <w:spacing w:line="520" w:lineRule="exact"/>
              <w:ind w:firstLine="720" w:firstLineChars="300"/>
              <w:rPr>
                <w:rFonts w:hint="eastAsia" w:ascii="宋体" w:hAnsi="宋体" w:eastAsia="宋体" w:cs="宋体"/>
                <w:bCs/>
                <w:color w:val="000000"/>
                <w:kern w:val="0"/>
                <w:sz w:val="24"/>
              </w:rPr>
            </w:pPr>
          </w:p>
        </w:tc>
        <w:tc>
          <w:tcPr>
            <w:tcW w:w="432" w:type="pct"/>
            <w:tcBorders>
              <w:top w:val="single" w:color="auto" w:sz="4" w:space="0"/>
              <w:left w:val="single" w:color="auto" w:sz="4" w:space="0"/>
              <w:bottom w:val="single" w:color="auto" w:sz="4" w:space="0"/>
              <w:right w:val="single" w:color="auto" w:sz="4" w:space="0"/>
            </w:tcBorders>
            <w:noWrap/>
            <w:vAlign w:val="center"/>
          </w:tcPr>
          <w:p w14:paraId="32873E3A">
            <w:pPr>
              <w:spacing w:line="520" w:lineRule="exact"/>
              <w:ind w:firstLine="720" w:firstLineChars="300"/>
              <w:rPr>
                <w:rFonts w:hint="eastAsia" w:ascii="宋体" w:hAnsi="宋体" w:eastAsia="宋体" w:cs="宋体"/>
                <w:bCs/>
                <w:color w:val="000000"/>
                <w:kern w:val="0"/>
                <w:sz w:val="24"/>
              </w:rPr>
            </w:pPr>
          </w:p>
        </w:tc>
      </w:tr>
      <w:tr w14:paraId="301BA0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305" w:type="pct"/>
            <w:tcBorders>
              <w:top w:val="single" w:color="auto" w:sz="4" w:space="0"/>
              <w:left w:val="single" w:color="auto" w:sz="4" w:space="0"/>
              <w:bottom w:val="single" w:color="auto" w:sz="4" w:space="0"/>
              <w:right w:val="single" w:color="auto" w:sz="4" w:space="0"/>
            </w:tcBorders>
            <w:noWrap/>
            <w:vAlign w:val="center"/>
          </w:tcPr>
          <w:p w14:paraId="48B4586D">
            <w:pPr>
              <w:spacing w:line="520" w:lineRule="exact"/>
              <w:jc w:val="center"/>
              <w:rPr>
                <w:rFonts w:hint="eastAsia" w:ascii="宋体" w:hAnsi="宋体" w:eastAsia="宋体" w:cs="宋体"/>
                <w:bCs/>
                <w:color w:val="000000"/>
                <w:kern w:val="0"/>
                <w:sz w:val="24"/>
              </w:rPr>
            </w:pPr>
            <w:r>
              <w:rPr>
                <w:rFonts w:hint="eastAsia" w:ascii="宋体" w:hAnsi="宋体" w:eastAsia="宋体" w:cs="宋体"/>
                <w:bCs/>
                <w:color w:val="000000"/>
                <w:kern w:val="0"/>
                <w:sz w:val="24"/>
              </w:rPr>
              <w:t>2</w:t>
            </w:r>
          </w:p>
        </w:tc>
        <w:tc>
          <w:tcPr>
            <w:tcW w:w="739" w:type="pct"/>
            <w:tcBorders>
              <w:top w:val="single" w:color="auto" w:sz="4" w:space="0"/>
              <w:left w:val="single" w:color="auto" w:sz="4" w:space="0"/>
              <w:bottom w:val="single" w:color="auto" w:sz="4" w:space="0"/>
              <w:right w:val="single" w:color="auto" w:sz="4" w:space="0"/>
            </w:tcBorders>
            <w:noWrap/>
            <w:vAlign w:val="center"/>
          </w:tcPr>
          <w:p w14:paraId="3234872C">
            <w:pPr>
              <w:spacing w:line="520" w:lineRule="exact"/>
              <w:jc w:val="center"/>
              <w:rPr>
                <w:rFonts w:hint="eastAsia" w:ascii="宋体" w:hAnsi="宋体" w:eastAsia="宋体" w:cs="宋体"/>
                <w:bCs/>
                <w:color w:val="000000"/>
                <w:kern w:val="0"/>
                <w:sz w:val="24"/>
              </w:rPr>
            </w:pPr>
            <w:r>
              <w:rPr>
                <w:rFonts w:hint="eastAsia" w:ascii="宋体" w:hAnsi="宋体" w:eastAsia="宋体" w:cs="宋体"/>
                <w:bCs/>
                <w:color w:val="000000"/>
                <w:kern w:val="0"/>
                <w:sz w:val="24"/>
              </w:rPr>
              <w:t>响应文件的有效性</w:t>
            </w:r>
          </w:p>
        </w:tc>
        <w:tc>
          <w:tcPr>
            <w:tcW w:w="2223" w:type="pct"/>
            <w:tcBorders>
              <w:top w:val="single" w:color="auto" w:sz="4" w:space="0"/>
              <w:left w:val="single" w:color="auto" w:sz="4" w:space="0"/>
              <w:bottom w:val="single" w:color="auto" w:sz="4" w:space="0"/>
              <w:right w:val="single" w:color="auto" w:sz="4" w:space="0"/>
            </w:tcBorders>
            <w:noWrap/>
            <w:vAlign w:val="center"/>
          </w:tcPr>
          <w:p w14:paraId="1EFCC05A">
            <w:pPr>
              <w:spacing w:line="520" w:lineRule="exact"/>
              <w:jc w:val="center"/>
              <w:rPr>
                <w:rFonts w:hint="eastAsia" w:ascii="宋体" w:hAnsi="宋体" w:eastAsia="宋体" w:cs="宋体"/>
                <w:bCs/>
                <w:color w:val="000000"/>
                <w:kern w:val="0"/>
                <w:sz w:val="24"/>
              </w:rPr>
            </w:pPr>
            <w:r>
              <w:rPr>
                <w:rFonts w:hint="eastAsia" w:ascii="宋体" w:hAnsi="宋体" w:eastAsia="宋体" w:cs="宋体"/>
                <w:bCs/>
                <w:color w:val="000000"/>
                <w:kern w:val="0"/>
                <w:sz w:val="24"/>
              </w:rPr>
              <w:t>是否符合响应文件的式样和签署要求且内容完整无缺漏、无错误</w:t>
            </w:r>
          </w:p>
        </w:tc>
        <w:tc>
          <w:tcPr>
            <w:tcW w:w="432" w:type="pct"/>
            <w:tcBorders>
              <w:top w:val="single" w:color="auto" w:sz="4" w:space="0"/>
              <w:left w:val="single" w:color="auto" w:sz="4" w:space="0"/>
              <w:bottom w:val="single" w:color="auto" w:sz="4" w:space="0"/>
              <w:right w:val="single" w:color="auto" w:sz="4" w:space="0"/>
            </w:tcBorders>
            <w:noWrap/>
            <w:vAlign w:val="center"/>
          </w:tcPr>
          <w:p w14:paraId="4559A648">
            <w:pPr>
              <w:spacing w:line="520" w:lineRule="exact"/>
              <w:ind w:firstLine="720" w:firstLineChars="300"/>
              <w:rPr>
                <w:rFonts w:hint="eastAsia" w:ascii="宋体" w:hAnsi="宋体" w:eastAsia="宋体" w:cs="宋体"/>
                <w:bCs/>
                <w:color w:val="000000"/>
                <w:kern w:val="0"/>
                <w:sz w:val="24"/>
              </w:rPr>
            </w:pPr>
          </w:p>
        </w:tc>
        <w:tc>
          <w:tcPr>
            <w:tcW w:w="432" w:type="pct"/>
            <w:tcBorders>
              <w:top w:val="single" w:color="auto" w:sz="4" w:space="0"/>
              <w:left w:val="single" w:color="auto" w:sz="4" w:space="0"/>
              <w:bottom w:val="single" w:color="auto" w:sz="4" w:space="0"/>
              <w:right w:val="single" w:color="auto" w:sz="4" w:space="0"/>
            </w:tcBorders>
            <w:noWrap/>
            <w:vAlign w:val="center"/>
          </w:tcPr>
          <w:p w14:paraId="43F770D3">
            <w:pPr>
              <w:spacing w:line="520" w:lineRule="exact"/>
              <w:ind w:firstLine="720" w:firstLineChars="300"/>
              <w:rPr>
                <w:rFonts w:hint="eastAsia" w:ascii="宋体" w:hAnsi="宋体" w:eastAsia="宋体" w:cs="宋体"/>
                <w:bCs/>
                <w:color w:val="000000"/>
                <w:kern w:val="0"/>
                <w:sz w:val="24"/>
              </w:rPr>
            </w:pPr>
          </w:p>
        </w:tc>
        <w:tc>
          <w:tcPr>
            <w:tcW w:w="432" w:type="pct"/>
            <w:tcBorders>
              <w:top w:val="single" w:color="auto" w:sz="4" w:space="0"/>
              <w:left w:val="single" w:color="auto" w:sz="4" w:space="0"/>
              <w:bottom w:val="single" w:color="auto" w:sz="4" w:space="0"/>
              <w:right w:val="single" w:color="auto" w:sz="4" w:space="0"/>
            </w:tcBorders>
            <w:noWrap/>
            <w:vAlign w:val="center"/>
          </w:tcPr>
          <w:p w14:paraId="6FDC54D7">
            <w:pPr>
              <w:spacing w:line="520" w:lineRule="exact"/>
              <w:ind w:firstLine="720" w:firstLineChars="300"/>
              <w:rPr>
                <w:rFonts w:hint="eastAsia" w:ascii="宋体" w:hAnsi="宋体" w:eastAsia="宋体" w:cs="宋体"/>
                <w:bCs/>
                <w:color w:val="000000"/>
                <w:kern w:val="0"/>
                <w:sz w:val="24"/>
              </w:rPr>
            </w:pPr>
          </w:p>
        </w:tc>
        <w:tc>
          <w:tcPr>
            <w:tcW w:w="432" w:type="pct"/>
            <w:tcBorders>
              <w:top w:val="single" w:color="auto" w:sz="4" w:space="0"/>
              <w:left w:val="single" w:color="auto" w:sz="4" w:space="0"/>
              <w:bottom w:val="single" w:color="auto" w:sz="4" w:space="0"/>
              <w:right w:val="single" w:color="auto" w:sz="4" w:space="0"/>
            </w:tcBorders>
            <w:noWrap/>
            <w:vAlign w:val="center"/>
          </w:tcPr>
          <w:p w14:paraId="61912283">
            <w:pPr>
              <w:spacing w:line="520" w:lineRule="exact"/>
              <w:ind w:firstLine="720" w:firstLineChars="300"/>
              <w:rPr>
                <w:rFonts w:hint="eastAsia" w:ascii="宋体" w:hAnsi="宋体" w:eastAsia="宋体" w:cs="宋体"/>
                <w:bCs/>
                <w:color w:val="000000"/>
                <w:kern w:val="0"/>
                <w:sz w:val="24"/>
              </w:rPr>
            </w:pPr>
          </w:p>
        </w:tc>
      </w:tr>
      <w:tr w14:paraId="3DFBA5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305" w:type="pct"/>
            <w:tcBorders>
              <w:top w:val="single" w:color="auto" w:sz="4" w:space="0"/>
              <w:left w:val="single" w:color="auto" w:sz="4" w:space="0"/>
              <w:bottom w:val="single" w:color="auto" w:sz="4" w:space="0"/>
              <w:right w:val="single" w:color="auto" w:sz="4" w:space="0"/>
            </w:tcBorders>
            <w:noWrap/>
            <w:vAlign w:val="center"/>
          </w:tcPr>
          <w:p w14:paraId="1BF133EE">
            <w:pPr>
              <w:spacing w:line="520" w:lineRule="exact"/>
              <w:jc w:val="center"/>
              <w:rPr>
                <w:rFonts w:hint="eastAsia" w:ascii="宋体" w:hAnsi="宋体" w:eastAsia="宋体" w:cs="宋体"/>
                <w:bCs/>
                <w:color w:val="000000"/>
                <w:kern w:val="0"/>
                <w:sz w:val="24"/>
              </w:rPr>
            </w:pPr>
            <w:r>
              <w:rPr>
                <w:rFonts w:hint="eastAsia" w:ascii="宋体" w:hAnsi="宋体" w:eastAsia="宋体" w:cs="宋体"/>
                <w:bCs/>
                <w:color w:val="000000"/>
                <w:kern w:val="0"/>
                <w:sz w:val="24"/>
              </w:rPr>
              <w:t>3</w:t>
            </w:r>
          </w:p>
        </w:tc>
        <w:tc>
          <w:tcPr>
            <w:tcW w:w="739" w:type="pct"/>
            <w:tcBorders>
              <w:top w:val="single" w:color="auto" w:sz="4" w:space="0"/>
              <w:left w:val="single" w:color="auto" w:sz="4" w:space="0"/>
              <w:bottom w:val="single" w:color="auto" w:sz="4" w:space="0"/>
              <w:right w:val="single" w:color="auto" w:sz="4" w:space="0"/>
            </w:tcBorders>
            <w:noWrap/>
            <w:vAlign w:val="center"/>
          </w:tcPr>
          <w:p w14:paraId="0EC5464A">
            <w:pPr>
              <w:spacing w:line="520" w:lineRule="exact"/>
              <w:jc w:val="center"/>
              <w:rPr>
                <w:rFonts w:hint="eastAsia" w:ascii="宋体" w:hAnsi="宋体" w:eastAsia="宋体" w:cs="宋体"/>
                <w:bCs/>
                <w:color w:val="000000"/>
                <w:kern w:val="0"/>
                <w:sz w:val="24"/>
              </w:rPr>
            </w:pPr>
            <w:r>
              <w:rPr>
                <w:rFonts w:hint="eastAsia" w:ascii="宋体" w:hAnsi="宋体" w:eastAsia="宋体" w:cs="宋体"/>
                <w:bCs/>
                <w:color w:val="000000"/>
                <w:kern w:val="0"/>
                <w:sz w:val="24"/>
              </w:rPr>
              <w:t>响应有效期</w:t>
            </w:r>
          </w:p>
        </w:tc>
        <w:tc>
          <w:tcPr>
            <w:tcW w:w="2223" w:type="pct"/>
            <w:tcBorders>
              <w:top w:val="single" w:color="auto" w:sz="4" w:space="0"/>
              <w:left w:val="single" w:color="auto" w:sz="4" w:space="0"/>
              <w:bottom w:val="single" w:color="auto" w:sz="4" w:space="0"/>
              <w:right w:val="single" w:color="auto" w:sz="4" w:space="0"/>
            </w:tcBorders>
            <w:noWrap/>
            <w:vAlign w:val="center"/>
          </w:tcPr>
          <w:p w14:paraId="0713DA01">
            <w:pPr>
              <w:spacing w:line="520" w:lineRule="exact"/>
              <w:jc w:val="center"/>
              <w:rPr>
                <w:rFonts w:hint="eastAsia" w:ascii="宋体" w:hAnsi="宋体" w:eastAsia="宋体" w:cs="宋体"/>
                <w:bCs/>
                <w:color w:val="000000"/>
                <w:kern w:val="0"/>
                <w:sz w:val="24"/>
              </w:rPr>
            </w:pPr>
            <w:r>
              <w:rPr>
                <w:rFonts w:hint="eastAsia" w:ascii="宋体" w:hAnsi="宋体" w:eastAsia="宋体" w:cs="宋体"/>
                <w:bCs/>
                <w:color w:val="000000"/>
                <w:kern w:val="0"/>
                <w:sz w:val="24"/>
              </w:rPr>
              <w:t>响应有效期是否满足90天</w:t>
            </w:r>
          </w:p>
        </w:tc>
        <w:tc>
          <w:tcPr>
            <w:tcW w:w="432" w:type="pct"/>
            <w:tcBorders>
              <w:top w:val="single" w:color="auto" w:sz="4" w:space="0"/>
              <w:left w:val="single" w:color="auto" w:sz="4" w:space="0"/>
              <w:bottom w:val="single" w:color="auto" w:sz="4" w:space="0"/>
              <w:right w:val="single" w:color="auto" w:sz="4" w:space="0"/>
            </w:tcBorders>
            <w:noWrap/>
            <w:vAlign w:val="center"/>
          </w:tcPr>
          <w:p w14:paraId="1092B3AE">
            <w:pPr>
              <w:spacing w:line="520" w:lineRule="exact"/>
              <w:ind w:firstLine="720" w:firstLineChars="300"/>
              <w:rPr>
                <w:rFonts w:hint="eastAsia" w:ascii="宋体" w:hAnsi="宋体" w:eastAsia="宋体" w:cs="宋体"/>
                <w:bCs/>
                <w:color w:val="000000"/>
                <w:kern w:val="0"/>
                <w:sz w:val="24"/>
              </w:rPr>
            </w:pPr>
          </w:p>
        </w:tc>
        <w:tc>
          <w:tcPr>
            <w:tcW w:w="432" w:type="pct"/>
            <w:tcBorders>
              <w:top w:val="single" w:color="auto" w:sz="4" w:space="0"/>
              <w:left w:val="single" w:color="auto" w:sz="4" w:space="0"/>
              <w:bottom w:val="single" w:color="auto" w:sz="4" w:space="0"/>
              <w:right w:val="single" w:color="auto" w:sz="4" w:space="0"/>
            </w:tcBorders>
            <w:noWrap/>
            <w:vAlign w:val="center"/>
          </w:tcPr>
          <w:p w14:paraId="47C3FC42">
            <w:pPr>
              <w:spacing w:line="520" w:lineRule="exact"/>
              <w:ind w:firstLine="720" w:firstLineChars="300"/>
              <w:rPr>
                <w:rFonts w:hint="eastAsia" w:ascii="宋体" w:hAnsi="宋体" w:eastAsia="宋体" w:cs="宋体"/>
                <w:bCs/>
                <w:color w:val="000000"/>
                <w:kern w:val="0"/>
                <w:sz w:val="24"/>
              </w:rPr>
            </w:pPr>
          </w:p>
        </w:tc>
        <w:tc>
          <w:tcPr>
            <w:tcW w:w="432" w:type="pct"/>
            <w:tcBorders>
              <w:top w:val="single" w:color="auto" w:sz="4" w:space="0"/>
              <w:left w:val="single" w:color="auto" w:sz="4" w:space="0"/>
              <w:bottom w:val="single" w:color="auto" w:sz="4" w:space="0"/>
              <w:right w:val="single" w:color="auto" w:sz="4" w:space="0"/>
            </w:tcBorders>
            <w:noWrap/>
            <w:vAlign w:val="center"/>
          </w:tcPr>
          <w:p w14:paraId="1DE7DEB9">
            <w:pPr>
              <w:spacing w:line="520" w:lineRule="exact"/>
              <w:ind w:firstLine="720" w:firstLineChars="300"/>
              <w:rPr>
                <w:rFonts w:hint="eastAsia" w:ascii="宋体" w:hAnsi="宋体" w:eastAsia="宋体" w:cs="宋体"/>
                <w:bCs/>
                <w:color w:val="000000"/>
                <w:kern w:val="0"/>
                <w:sz w:val="24"/>
              </w:rPr>
            </w:pPr>
          </w:p>
        </w:tc>
        <w:tc>
          <w:tcPr>
            <w:tcW w:w="432" w:type="pct"/>
            <w:tcBorders>
              <w:top w:val="single" w:color="auto" w:sz="4" w:space="0"/>
              <w:left w:val="single" w:color="auto" w:sz="4" w:space="0"/>
              <w:bottom w:val="single" w:color="auto" w:sz="4" w:space="0"/>
              <w:right w:val="single" w:color="auto" w:sz="4" w:space="0"/>
            </w:tcBorders>
            <w:noWrap/>
            <w:vAlign w:val="center"/>
          </w:tcPr>
          <w:p w14:paraId="14A22CAB">
            <w:pPr>
              <w:spacing w:line="520" w:lineRule="exact"/>
              <w:ind w:firstLine="720" w:firstLineChars="300"/>
              <w:rPr>
                <w:rFonts w:hint="eastAsia" w:ascii="宋体" w:hAnsi="宋体" w:eastAsia="宋体" w:cs="宋体"/>
                <w:bCs/>
                <w:color w:val="000000"/>
                <w:kern w:val="0"/>
                <w:sz w:val="24"/>
              </w:rPr>
            </w:pPr>
          </w:p>
        </w:tc>
      </w:tr>
      <w:tr w14:paraId="705E83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305" w:type="pct"/>
            <w:tcBorders>
              <w:top w:val="single" w:color="auto" w:sz="4" w:space="0"/>
              <w:left w:val="single" w:color="auto" w:sz="4" w:space="0"/>
              <w:bottom w:val="single" w:color="auto" w:sz="4" w:space="0"/>
              <w:right w:val="single" w:color="auto" w:sz="4" w:space="0"/>
            </w:tcBorders>
            <w:noWrap/>
            <w:vAlign w:val="center"/>
          </w:tcPr>
          <w:p w14:paraId="16EDFACA">
            <w:pPr>
              <w:spacing w:line="520" w:lineRule="exact"/>
              <w:jc w:val="center"/>
              <w:rPr>
                <w:rFonts w:hint="eastAsia" w:ascii="宋体" w:hAnsi="宋体" w:eastAsia="宋体" w:cs="宋体"/>
                <w:bCs/>
                <w:color w:val="000000"/>
                <w:kern w:val="0"/>
                <w:sz w:val="24"/>
              </w:rPr>
            </w:pPr>
            <w:r>
              <w:rPr>
                <w:rFonts w:hint="eastAsia" w:ascii="宋体" w:hAnsi="宋体" w:eastAsia="宋体" w:cs="宋体"/>
                <w:bCs/>
                <w:color w:val="000000"/>
                <w:kern w:val="0"/>
                <w:sz w:val="24"/>
              </w:rPr>
              <w:t>4</w:t>
            </w:r>
          </w:p>
        </w:tc>
        <w:tc>
          <w:tcPr>
            <w:tcW w:w="739" w:type="pct"/>
            <w:tcBorders>
              <w:top w:val="single" w:color="auto" w:sz="4" w:space="0"/>
              <w:left w:val="single" w:color="auto" w:sz="4" w:space="0"/>
              <w:bottom w:val="single" w:color="auto" w:sz="4" w:space="0"/>
              <w:right w:val="single" w:color="auto" w:sz="4" w:space="0"/>
            </w:tcBorders>
            <w:noWrap/>
            <w:vAlign w:val="center"/>
          </w:tcPr>
          <w:p w14:paraId="2FE97016">
            <w:pPr>
              <w:spacing w:line="520" w:lineRule="exact"/>
              <w:jc w:val="center"/>
              <w:rPr>
                <w:rFonts w:hint="eastAsia" w:ascii="宋体" w:hAnsi="宋体" w:eastAsia="宋体" w:cs="宋体"/>
                <w:bCs/>
                <w:color w:val="000000"/>
                <w:kern w:val="0"/>
                <w:sz w:val="24"/>
              </w:rPr>
            </w:pPr>
            <w:r>
              <w:rPr>
                <w:rFonts w:hint="eastAsia" w:ascii="宋体" w:hAnsi="宋体" w:eastAsia="宋体" w:cs="宋体"/>
                <w:bCs/>
                <w:color w:val="000000"/>
                <w:kern w:val="0"/>
                <w:sz w:val="24"/>
              </w:rPr>
              <w:t>交货期</w:t>
            </w:r>
          </w:p>
        </w:tc>
        <w:tc>
          <w:tcPr>
            <w:tcW w:w="2223" w:type="pct"/>
            <w:tcBorders>
              <w:top w:val="single" w:color="auto" w:sz="4" w:space="0"/>
              <w:left w:val="single" w:color="auto" w:sz="4" w:space="0"/>
              <w:bottom w:val="single" w:color="auto" w:sz="4" w:space="0"/>
              <w:right w:val="single" w:color="auto" w:sz="4" w:space="0"/>
            </w:tcBorders>
            <w:noWrap/>
            <w:vAlign w:val="center"/>
          </w:tcPr>
          <w:p w14:paraId="799B89CD">
            <w:pPr>
              <w:spacing w:line="520" w:lineRule="exact"/>
              <w:jc w:val="center"/>
              <w:rPr>
                <w:rFonts w:hint="eastAsia" w:ascii="宋体" w:hAnsi="宋体" w:eastAsia="宋体" w:cs="宋体"/>
                <w:bCs/>
                <w:color w:val="000000"/>
                <w:kern w:val="0"/>
                <w:sz w:val="24"/>
              </w:rPr>
            </w:pPr>
            <w:r>
              <w:rPr>
                <w:rFonts w:hint="eastAsia" w:ascii="宋体" w:hAnsi="宋体" w:eastAsia="宋体" w:cs="宋体"/>
                <w:bCs/>
                <w:color w:val="000000"/>
                <w:kern w:val="0"/>
                <w:sz w:val="24"/>
              </w:rPr>
              <w:t>是否按照采购文件规定时间</w:t>
            </w:r>
          </w:p>
        </w:tc>
        <w:tc>
          <w:tcPr>
            <w:tcW w:w="432" w:type="pct"/>
            <w:tcBorders>
              <w:top w:val="single" w:color="auto" w:sz="4" w:space="0"/>
              <w:left w:val="single" w:color="auto" w:sz="4" w:space="0"/>
              <w:bottom w:val="single" w:color="auto" w:sz="4" w:space="0"/>
              <w:right w:val="single" w:color="auto" w:sz="4" w:space="0"/>
            </w:tcBorders>
            <w:noWrap/>
            <w:vAlign w:val="center"/>
          </w:tcPr>
          <w:p w14:paraId="732DBD1F">
            <w:pPr>
              <w:spacing w:line="520" w:lineRule="exact"/>
              <w:ind w:firstLine="720" w:firstLineChars="300"/>
              <w:rPr>
                <w:rFonts w:hint="eastAsia" w:ascii="宋体" w:hAnsi="宋体" w:eastAsia="宋体" w:cs="宋体"/>
                <w:bCs/>
                <w:color w:val="000000"/>
                <w:kern w:val="0"/>
                <w:sz w:val="24"/>
              </w:rPr>
            </w:pPr>
          </w:p>
        </w:tc>
        <w:tc>
          <w:tcPr>
            <w:tcW w:w="432" w:type="pct"/>
            <w:tcBorders>
              <w:top w:val="single" w:color="auto" w:sz="4" w:space="0"/>
              <w:left w:val="single" w:color="auto" w:sz="4" w:space="0"/>
              <w:bottom w:val="single" w:color="auto" w:sz="4" w:space="0"/>
              <w:right w:val="single" w:color="auto" w:sz="4" w:space="0"/>
            </w:tcBorders>
            <w:noWrap/>
            <w:vAlign w:val="center"/>
          </w:tcPr>
          <w:p w14:paraId="02A7B6A4">
            <w:pPr>
              <w:spacing w:line="520" w:lineRule="exact"/>
              <w:ind w:firstLine="720" w:firstLineChars="300"/>
              <w:rPr>
                <w:rFonts w:hint="eastAsia" w:ascii="宋体" w:hAnsi="宋体" w:eastAsia="宋体" w:cs="宋体"/>
                <w:bCs/>
                <w:color w:val="000000"/>
                <w:kern w:val="0"/>
                <w:sz w:val="24"/>
              </w:rPr>
            </w:pPr>
          </w:p>
        </w:tc>
        <w:tc>
          <w:tcPr>
            <w:tcW w:w="432" w:type="pct"/>
            <w:tcBorders>
              <w:top w:val="single" w:color="auto" w:sz="4" w:space="0"/>
              <w:left w:val="single" w:color="auto" w:sz="4" w:space="0"/>
              <w:bottom w:val="single" w:color="auto" w:sz="4" w:space="0"/>
              <w:right w:val="single" w:color="auto" w:sz="4" w:space="0"/>
            </w:tcBorders>
            <w:noWrap/>
            <w:vAlign w:val="center"/>
          </w:tcPr>
          <w:p w14:paraId="60FAC71F">
            <w:pPr>
              <w:spacing w:line="520" w:lineRule="exact"/>
              <w:ind w:firstLine="720" w:firstLineChars="300"/>
              <w:rPr>
                <w:rFonts w:hint="eastAsia" w:ascii="宋体" w:hAnsi="宋体" w:eastAsia="宋体" w:cs="宋体"/>
                <w:bCs/>
                <w:color w:val="000000"/>
                <w:kern w:val="0"/>
                <w:sz w:val="24"/>
              </w:rPr>
            </w:pPr>
          </w:p>
        </w:tc>
        <w:tc>
          <w:tcPr>
            <w:tcW w:w="432" w:type="pct"/>
            <w:tcBorders>
              <w:top w:val="single" w:color="auto" w:sz="4" w:space="0"/>
              <w:left w:val="single" w:color="auto" w:sz="4" w:space="0"/>
              <w:bottom w:val="single" w:color="auto" w:sz="4" w:space="0"/>
              <w:right w:val="single" w:color="auto" w:sz="4" w:space="0"/>
            </w:tcBorders>
            <w:noWrap/>
            <w:vAlign w:val="center"/>
          </w:tcPr>
          <w:p w14:paraId="21FA594D">
            <w:pPr>
              <w:spacing w:line="520" w:lineRule="exact"/>
              <w:ind w:firstLine="720" w:firstLineChars="300"/>
              <w:rPr>
                <w:rFonts w:hint="eastAsia" w:ascii="宋体" w:hAnsi="宋体" w:eastAsia="宋体" w:cs="宋体"/>
                <w:bCs/>
                <w:color w:val="000000"/>
                <w:kern w:val="0"/>
                <w:sz w:val="24"/>
              </w:rPr>
            </w:pPr>
          </w:p>
        </w:tc>
      </w:tr>
      <w:tr w14:paraId="7A86C6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305" w:type="pct"/>
            <w:tcBorders>
              <w:top w:val="single" w:color="auto" w:sz="4" w:space="0"/>
              <w:left w:val="single" w:color="auto" w:sz="4" w:space="0"/>
              <w:bottom w:val="single" w:color="auto" w:sz="4" w:space="0"/>
              <w:right w:val="single" w:color="auto" w:sz="4" w:space="0"/>
            </w:tcBorders>
            <w:noWrap/>
            <w:vAlign w:val="center"/>
          </w:tcPr>
          <w:p w14:paraId="03E886D1">
            <w:pPr>
              <w:spacing w:line="520" w:lineRule="exact"/>
              <w:jc w:val="center"/>
              <w:rPr>
                <w:rFonts w:hint="eastAsia" w:ascii="宋体" w:hAnsi="宋体" w:eastAsia="宋体" w:cs="宋体"/>
                <w:bCs/>
                <w:color w:val="000000"/>
                <w:kern w:val="0"/>
                <w:sz w:val="24"/>
              </w:rPr>
            </w:pPr>
            <w:r>
              <w:rPr>
                <w:rFonts w:hint="eastAsia" w:ascii="宋体" w:hAnsi="宋体" w:eastAsia="宋体" w:cs="宋体"/>
                <w:bCs/>
                <w:color w:val="000000"/>
                <w:kern w:val="0"/>
                <w:sz w:val="24"/>
              </w:rPr>
              <w:t>5</w:t>
            </w:r>
          </w:p>
        </w:tc>
        <w:tc>
          <w:tcPr>
            <w:tcW w:w="739" w:type="pct"/>
            <w:tcBorders>
              <w:top w:val="single" w:color="auto" w:sz="4" w:space="0"/>
              <w:left w:val="single" w:color="auto" w:sz="4" w:space="0"/>
              <w:bottom w:val="single" w:color="auto" w:sz="4" w:space="0"/>
              <w:right w:val="single" w:color="auto" w:sz="4" w:space="0"/>
            </w:tcBorders>
            <w:noWrap/>
            <w:vAlign w:val="center"/>
          </w:tcPr>
          <w:p w14:paraId="1906E3E1">
            <w:pPr>
              <w:spacing w:line="520" w:lineRule="exact"/>
              <w:jc w:val="center"/>
              <w:rPr>
                <w:rFonts w:hint="eastAsia" w:ascii="宋体" w:hAnsi="宋体" w:eastAsia="宋体" w:cs="宋体"/>
                <w:bCs/>
                <w:color w:val="000000"/>
                <w:kern w:val="0"/>
                <w:sz w:val="24"/>
              </w:rPr>
            </w:pPr>
            <w:r>
              <w:rPr>
                <w:rFonts w:hint="eastAsia" w:ascii="宋体" w:hAnsi="宋体" w:eastAsia="宋体" w:cs="宋体"/>
                <w:bCs/>
                <w:color w:val="000000"/>
                <w:kern w:val="0"/>
                <w:sz w:val="24"/>
              </w:rPr>
              <w:t>其它</w:t>
            </w:r>
          </w:p>
        </w:tc>
        <w:tc>
          <w:tcPr>
            <w:tcW w:w="2223" w:type="pct"/>
            <w:tcBorders>
              <w:top w:val="single" w:color="auto" w:sz="4" w:space="0"/>
              <w:left w:val="single" w:color="auto" w:sz="4" w:space="0"/>
              <w:bottom w:val="single" w:color="auto" w:sz="4" w:space="0"/>
              <w:right w:val="single" w:color="auto" w:sz="4" w:space="0"/>
            </w:tcBorders>
            <w:noWrap/>
            <w:vAlign w:val="center"/>
          </w:tcPr>
          <w:p w14:paraId="7E016663">
            <w:pPr>
              <w:spacing w:line="520" w:lineRule="exact"/>
              <w:jc w:val="center"/>
              <w:rPr>
                <w:rFonts w:hint="eastAsia" w:ascii="宋体" w:hAnsi="宋体" w:eastAsia="宋体" w:cs="宋体"/>
                <w:bCs/>
                <w:color w:val="000000"/>
                <w:kern w:val="0"/>
                <w:sz w:val="24"/>
              </w:rPr>
            </w:pPr>
            <w:r>
              <w:rPr>
                <w:rFonts w:hint="eastAsia" w:ascii="宋体" w:hAnsi="宋体" w:eastAsia="宋体" w:cs="宋体"/>
                <w:bCs/>
                <w:color w:val="000000"/>
                <w:kern w:val="0"/>
                <w:sz w:val="24"/>
              </w:rPr>
              <w:t>无其它符合采购文件中无效响应认定条件</w:t>
            </w:r>
          </w:p>
        </w:tc>
        <w:tc>
          <w:tcPr>
            <w:tcW w:w="432" w:type="pct"/>
            <w:tcBorders>
              <w:top w:val="single" w:color="auto" w:sz="4" w:space="0"/>
              <w:left w:val="single" w:color="auto" w:sz="4" w:space="0"/>
              <w:bottom w:val="single" w:color="auto" w:sz="4" w:space="0"/>
              <w:right w:val="single" w:color="auto" w:sz="4" w:space="0"/>
            </w:tcBorders>
            <w:noWrap/>
            <w:vAlign w:val="center"/>
          </w:tcPr>
          <w:p w14:paraId="305A277B">
            <w:pPr>
              <w:spacing w:line="520" w:lineRule="exact"/>
              <w:ind w:firstLine="720" w:firstLineChars="300"/>
              <w:rPr>
                <w:rFonts w:hint="eastAsia" w:ascii="宋体" w:hAnsi="宋体" w:eastAsia="宋体" w:cs="宋体"/>
                <w:bCs/>
                <w:color w:val="000000"/>
                <w:kern w:val="0"/>
                <w:sz w:val="24"/>
              </w:rPr>
            </w:pPr>
          </w:p>
        </w:tc>
        <w:tc>
          <w:tcPr>
            <w:tcW w:w="432" w:type="pct"/>
            <w:tcBorders>
              <w:top w:val="single" w:color="auto" w:sz="4" w:space="0"/>
              <w:left w:val="single" w:color="auto" w:sz="4" w:space="0"/>
              <w:bottom w:val="single" w:color="auto" w:sz="4" w:space="0"/>
              <w:right w:val="single" w:color="auto" w:sz="4" w:space="0"/>
            </w:tcBorders>
            <w:noWrap/>
            <w:vAlign w:val="center"/>
          </w:tcPr>
          <w:p w14:paraId="6EC38753">
            <w:pPr>
              <w:spacing w:line="520" w:lineRule="exact"/>
              <w:ind w:firstLine="720" w:firstLineChars="300"/>
              <w:rPr>
                <w:rFonts w:hint="eastAsia" w:ascii="宋体" w:hAnsi="宋体" w:eastAsia="宋体" w:cs="宋体"/>
                <w:bCs/>
                <w:color w:val="000000"/>
                <w:kern w:val="0"/>
                <w:sz w:val="24"/>
              </w:rPr>
            </w:pPr>
          </w:p>
        </w:tc>
        <w:tc>
          <w:tcPr>
            <w:tcW w:w="432" w:type="pct"/>
            <w:tcBorders>
              <w:top w:val="single" w:color="auto" w:sz="4" w:space="0"/>
              <w:left w:val="single" w:color="auto" w:sz="4" w:space="0"/>
              <w:bottom w:val="single" w:color="auto" w:sz="4" w:space="0"/>
              <w:right w:val="single" w:color="auto" w:sz="4" w:space="0"/>
            </w:tcBorders>
            <w:noWrap/>
            <w:vAlign w:val="center"/>
          </w:tcPr>
          <w:p w14:paraId="4E5D329A">
            <w:pPr>
              <w:spacing w:line="520" w:lineRule="exact"/>
              <w:ind w:firstLine="720" w:firstLineChars="300"/>
              <w:rPr>
                <w:rFonts w:hint="eastAsia" w:ascii="宋体" w:hAnsi="宋体" w:eastAsia="宋体" w:cs="宋体"/>
                <w:bCs/>
                <w:color w:val="000000"/>
                <w:kern w:val="0"/>
                <w:sz w:val="24"/>
              </w:rPr>
            </w:pPr>
          </w:p>
        </w:tc>
        <w:tc>
          <w:tcPr>
            <w:tcW w:w="432" w:type="pct"/>
            <w:tcBorders>
              <w:top w:val="single" w:color="auto" w:sz="4" w:space="0"/>
              <w:left w:val="single" w:color="auto" w:sz="4" w:space="0"/>
              <w:bottom w:val="single" w:color="auto" w:sz="4" w:space="0"/>
              <w:right w:val="single" w:color="auto" w:sz="4" w:space="0"/>
            </w:tcBorders>
            <w:noWrap/>
            <w:vAlign w:val="center"/>
          </w:tcPr>
          <w:p w14:paraId="75538BE9">
            <w:pPr>
              <w:spacing w:line="520" w:lineRule="exact"/>
              <w:ind w:firstLine="720" w:firstLineChars="300"/>
              <w:rPr>
                <w:rFonts w:hint="eastAsia" w:ascii="宋体" w:hAnsi="宋体" w:eastAsia="宋体" w:cs="宋体"/>
                <w:bCs/>
                <w:color w:val="000000"/>
                <w:kern w:val="0"/>
                <w:sz w:val="24"/>
              </w:rPr>
            </w:pPr>
          </w:p>
        </w:tc>
      </w:tr>
      <w:tr w14:paraId="4CF1ED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305" w:type="pct"/>
            <w:tcBorders>
              <w:top w:val="single" w:color="auto" w:sz="4" w:space="0"/>
              <w:left w:val="single" w:color="auto" w:sz="4" w:space="0"/>
              <w:bottom w:val="single" w:color="auto" w:sz="4" w:space="0"/>
              <w:right w:val="single" w:color="auto" w:sz="4" w:space="0"/>
            </w:tcBorders>
            <w:noWrap/>
            <w:vAlign w:val="center"/>
          </w:tcPr>
          <w:p w14:paraId="19C54A97">
            <w:pPr>
              <w:spacing w:line="520" w:lineRule="exact"/>
              <w:jc w:val="center"/>
              <w:rPr>
                <w:rFonts w:hint="eastAsia" w:ascii="宋体" w:hAnsi="宋体" w:eastAsia="宋体" w:cs="宋体"/>
                <w:bCs/>
                <w:color w:val="000000"/>
                <w:kern w:val="0"/>
                <w:sz w:val="24"/>
              </w:rPr>
            </w:pPr>
            <w:r>
              <w:rPr>
                <w:rFonts w:hint="eastAsia" w:ascii="宋体" w:hAnsi="宋体" w:eastAsia="宋体" w:cs="宋体"/>
                <w:bCs/>
                <w:color w:val="000000"/>
                <w:kern w:val="0"/>
                <w:sz w:val="24"/>
              </w:rPr>
              <w:t>6</w:t>
            </w:r>
          </w:p>
        </w:tc>
        <w:tc>
          <w:tcPr>
            <w:tcW w:w="739" w:type="pct"/>
            <w:tcBorders>
              <w:top w:val="single" w:color="auto" w:sz="4" w:space="0"/>
              <w:left w:val="single" w:color="auto" w:sz="4" w:space="0"/>
              <w:bottom w:val="single" w:color="auto" w:sz="4" w:space="0"/>
              <w:right w:val="single" w:color="auto" w:sz="4" w:space="0"/>
            </w:tcBorders>
            <w:noWrap/>
            <w:vAlign w:val="center"/>
          </w:tcPr>
          <w:p w14:paraId="11E9C1D8">
            <w:pPr>
              <w:spacing w:line="520" w:lineRule="exact"/>
              <w:ind w:firstLine="720" w:firstLineChars="300"/>
              <w:jc w:val="center"/>
              <w:rPr>
                <w:rFonts w:hint="eastAsia" w:ascii="宋体" w:hAnsi="宋体" w:eastAsia="宋体" w:cs="宋体"/>
                <w:bCs/>
                <w:color w:val="000000"/>
                <w:kern w:val="0"/>
                <w:sz w:val="24"/>
              </w:rPr>
            </w:pPr>
          </w:p>
        </w:tc>
        <w:tc>
          <w:tcPr>
            <w:tcW w:w="2223" w:type="pct"/>
            <w:tcBorders>
              <w:top w:val="single" w:color="auto" w:sz="4" w:space="0"/>
              <w:left w:val="single" w:color="auto" w:sz="4" w:space="0"/>
              <w:bottom w:val="single" w:color="auto" w:sz="4" w:space="0"/>
              <w:right w:val="single" w:color="auto" w:sz="4" w:space="0"/>
            </w:tcBorders>
            <w:noWrap/>
            <w:vAlign w:val="center"/>
          </w:tcPr>
          <w:p w14:paraId="548192B7">
            <w:pPr>
              <w:spacing w:line="520" w:lineRule="exact"/>
              <w:ind w:firstLine="720" w:firstLineChars="300"/>
              <w:jc w:val="center"/>
              <w:rPr>
                <w:rFonts w:hint="eastAsia" w:ascii="宋体" w:hAnsi="宋体" w:eastAsia="宋体" w:cs="宋体"/>
                <w:bCs/>
                <w:color w:val="000000"/>
                <w:kern w:val="0"/>
                <w:sz w:val="24"/>
              </w:rPr>
            </w:pPr>
            <w:r>
              <w:rPr>
                <w:rFonts w:hint="eastAsia" w:ascii="宋体" w:hAnsi="宋体" w:eastAsia="宋体" w:cs="宋体"/>
                <w:bCs/>
                <w:color w:val="000000"/>
                <w:kern w:val="0"/>
                <w:sz w:val="24"/>
              </w:rPr>
              <w:t>结论</w:t>
            </w:r>
          </w:p>
        </w:tc>
        <w:tc>
          <w:tcPr>
            <w:tcW w:w="432" w:type="pct"/>
            <w:tcBorders>
              <w:top w:val="single" w:color="auto" w:sz="4" w:space="0"/>
              <w:left w:val="single" w:color="auto" w:sz="4" w:space="0"/>
              <w:bottom w:val="single" w:color="auto" w:sz="4" w:space="0"/>
              <w:right w:val="single" w:color="auto" w:sz="4" w:space="0"/>
            </w:tcBorders>
            <w:noWrap/>
            <w:vAlign w:val="center"/>
          </w:tcPr>
          <w:p w14:paraId="2224F92B">
            <w:pPr>
              <w:spacing w:line="520" w:lineRule="exact"/>
              <w:ind w:firstLine="720" w:firstLineChars="300"/>
              <w:rPr>
                <w:rFonts w:hint="eastAsia" w:ascii="宋体" w:hAnsi="宋体" w:eastAsia="宋体" w:cs="宋体"/>
                <w:bCs/>
                <w:color w:val="000000"/>
                <w:kern w:val="0"/>
                <w:sz w:val="24"/>
              </w:rPr>
            </w:pPr>
          </w:p>
        </w:tc>
        <w:tc>
          <w:tcPr>
            <w:tcW w:w="432" w:type="pct"/>
            <w:tcBorders>
              <w:top w:val="single" w:color="auto" w:sz="4" w:space="0"/>
              <w:left w:val="single" w:color="auto" w:sz="4" w:space="0"/>
              <w:bottom w:val="single" w:color="auto" w:sz="4" w:space="0"/>
              <w:right w:val="single" w:color="auto" w:sz="4" w:space="0"/>
            </w:tcBorders>
            <w:noWrap/>
            <w:vAlign w:val="center"/>
          </w:tcPr>
          <w:p w14:paraId="744E8EA1">
            <w:pPr>
              <w:spacing w:line="520" w:lineRule="exact"/>
              <w:ind w:firstLine="720" w:firstLineChars="300"/>
              <w:rPr>
                <w:rFonts w:hint="eastAsia" w:ascii="宋体" w:hAnsi="宋体" w:eastAsia="宋体" w:cs="宋体"/>
                <w:bCs/>
                <w:color w:val="000000"/>
                <w:kern w:val="0"/>
                <w:sz w:val="24"/>
              </w:rPr>
            </w:pPr>
          </w:p>
        </w:tc>
        <w:tc>
          <w:tcPr>
            <w:tcW w:w="432" w:type="pct"/>
            <w:tcBorders>
              <w:top w:val="single" w:color="auto" w:sz="4" w:space="0"/>
              <w:left w:val="single" w:color="auto" w:sz="4" w:space="0"/>
              <w:bottom w:val="single" w:color="auto" w:sz="4" w:space="0"/>
              <w:right w:val="single" w:color="auto" w:sz="4" w:space="0"/>
            </w:tcBorders>
            <w:noWrap/>
            <w:vAlign w:val="center"/>
          </w:tcPr>
          <w:p w14:paraId="39AB30CE">
            <w:pPr>
              <w:spacing w:line="520" w:lineRule="exact"/>
              <w:ind w:firstLine="720" w:firstLineChars="300"/>
              <w:rPr>
                <w:rFonts w:hint="eastAsia" w:ascii="宋体" w:hAnsi="宋体" w:eastAsia="宋体" w:cs="宋体"/>
                <w:bCs/>
                <w:color w:val="000000"/>
                <w:kern w:val="0"/>
                <w:sz w:val="24"/>
              </w:rPr>
            </w:pPr>
          </w:p>
        </w:tc>
        <w:tc>
          <w:tcPr>
            <w:tcW w:w="432" w:type="pct"/>
            <w:tcBorders>
              <w:top w:val="single" w:color="auto" w:sz="4" w:space="0"/>
              <w:left w:val="single" w:color="auto" w:sz="4" w:space="0"/>
              <w:bottom w:val="single" w:color="auto" w:sz="4" w:space="0"/>
              <w:right w:val="single" w:color="auto" w:sz="4" w:space="0"/>
            </w:tcBorders>
            <w:noWrap/>
            <w:vAlign w:val="center"/>
          </w:tcPr>
          <w:p w14:paraId="72B7499E">
            <w:pPr>
              <w:spacing w:line="520" w:lineRule="exact"/>
              <w:ind w:firstLine="720" w:firstLineChars="300"/>
              <w:rPr>
                <w:rFonts w:hint="eastAsia" w:ascii="宋体" w:hAnsi="宋体" w:eastAsia="宋体" w:cs="宋体"/>
                <w:bCs/>
                <w:color w:val="000000"/>
                <w:kern w:val="0"/>
                <w:sz w:val="24"/>
              </w:rPr>
            </w:pPr>
          </w:p>
        </w:tc>
      </w:tr>
      <w:tr w14:paraId="4853FE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4567" w:type="pct"/>
            <w:gridSpan w:val="6"/>
            <w:tcBorders>
              <w:top w:val="single" w:color="auto" w:sz="4" w:space="0"/>
              <w:left w:val="single" w:color="auto" w:sz="4" w:space="0"/>
              <w:bottom w:val="single" w:color="auto" w:sz="4" w:space="0"/>
              <w:right w:val="single" w:color="auto" w:sz="4" w:space="0"/>
            </w:tcBorders>
            <w:noWrap/>
            <w:vAlign w:val="center"/>
          </w:tcPr>
          <w:p w14:paraId="15427007">
            <w:pPr>
              <w:spacing w:line="520" w:lineRule="exact"/>
              <w:ind w:firstLine="720" w:firstLineChars="300"/>
              <w:rPr>
                <w:rFonts w:hint="eastAsia" w:ascii="宋体" w:hAnsi="宋体" w:eastAsia="宋体" w:cs="宋体"/>
                <w:bCs/>
                <w:color w:val="000000"/>
                <w:kern w:val="0"/>
                <w:sz w:val="24"/>
              </w:rPr>
            </w:pPr>
            <w:r>
              <w:rPr>
                <w:rFonts w:hint="eastAsia" w:ascii="宋体" w:hAnsi="宋体" w:eastAsia="宋体" w:cs="宋体"/>
                <w:bCs/>
                <w:color w:val="000000"/>
                <w:kern w:val="0"/>
                <w:sz w:val="24"/>
              </w:rPr>
              <w:t>备注：</w:t>
            </w:r>
          </w:p>
        </w:tc>
        <w:tc>
          <w:tcPr>
            <w:tcW w:w="432" w:type="pct"/>
            <w:tcBorders>
              <w:top w:val="single" w:color="auto" w:sz="4" w:space="0"/>
              <w:left w:val="single" w:color="auto" w:sz="4" w:space="0"/>
              <w:bottom w:val="single" w:color="auto" w:sz="4" w:space="0"/>
              <w:right w:val="single" w:color="auto" w:sz="4" w:space="0"/>
            </w:tcBorders>
            <w:noWrap/>
            <w:vAlign w:val="center"/>
          </w:tcPr>
          <w:p w14:paraId="47E94873">
            <w:pPr>
              <w:spacing w:line="520" w:lineRule="exact"/>
              <w:ind w:firstLine="720" w:firstLineChars="300"/>
              <w:rPr>
                <w:rFonts w:hint="eastAsia" w:ascii="宋体" w:hAnsi="宋体" w:eastAsia="宋体" w:cs="宋体"/>
                <w:bCs/>
                <w:color w:val="000000"/>
                <w:kern w:val="0"/>
                <w:sz w:val="24"/>
              </w:rPr>
            </w:pPr>
          </w:p>
        </w:tc>
      </w:tr>
    </w:tbl>
    <w:p w14:paraId="5BDA12DF">
      <w:pPr>
        <w:spacing w:line="360" w:lineRule="exact"/>
        <w:rPr>
          <w:rFonts w:hint="eastAsia" w:ascii="宋体" w:hAnsi="宋体" w:eastAsia="宋体" w:cs="宋体"/>
          <w:kern w:val="0"/>
          <w:sz w:val="24"/>
        </w:rPr>
      </w:pPr>
    </w:p>
    <w:p w14:paraId="1C046462">
      <w:pPr>
        <w:spacing w:line="240" w:lineRule="atLeast"/>
        <w:rPr>
          <w:rFonts w:hint="eastAsia" w:ascii="宋体" w:hAnsi="宋体" w:eastAsia="宋体" w:cs="宋体"/>
          <w:kern w:val="0"/>
          <w:sz w:val="24"/>
        </w:rPr>
      </w:pPr>
      <w:r>
        <w:rPr>
          <w:rFonts w:hint="eastAsia" w:ascii="宋体" w:hAnsi="宋体" w:eastAsia="宋体" w:cs="宋体"/>
          <w:kern w:val="0"/>
          <w:sz w:val="24"/>
        </w:rPr>
        <w:t>1、表中只需填写“√/通过”或“×/不通过”。</w:t>
      </w:r>
    </w:p>
    <w:p w14:paraId="4B0B7229">
      <w:pPr>
        <w:spacing w:line="240" w:lineRule="atLeast"/>
        <w:rPr>
          <w:rFonts w:hint="eastAsia" w:ascii="宋体" w:hAnsi="宋体" w:eastAsia="宋体" w:cs="宋体"/>
          <w:kern w:val="0"/>
          <w:sz w:val="24"/>
        </w:rPr>
      </w:pPr>
      <w:r>
        <w:rPr>
          <w:rFonts w:hint="eastAsia" w:ascii="宋体" w:hAnsi="宋体" w:eastAsia="宋体" w:cs="宋体"/>
          <w:kern w:val="0"/>
          <w:sz w:val="24"/>
        </w:rPr>
        <w:t>2、在结论中按“一项否决”的原则，只有全部审查项目是“√/通过”的，结论填写“合格”；只要其中有一项是×/不通过的，结论填写“不合格”。</w:t>
      </w:r>
    </w:p>
    <w:p w14:paraId="14AEB296">
      <w:pPr>
        <w:spacing w:line="240" w:lineRule="atLeast"/>
        <w:rPr>
          <w:rFonts w:hint="eastAsia" w:ascii="宋体" w:hAnsi="宋体" w:eastAsia="宋体" w:cs="宋体"/>
          <w:kern w:val="0"/>
          <w:sz w:val="24"/>
        </w:rPr>
      </w:pPr>
      <w:r>
        <w:rPr>
          <w:rFonts w:hint="eastAsia" w:ascii="宋体" w:hAnsi="宋体" w:eastAsia="宋体" w:cs="宋体"/>
          <w:kern w:val="0"/>
          <w:sz w:val="24"/>
        </w:rPr>
        <w:t>3、只有结论是合格的供应商，才能进入下一轮；不合格的被淘汰。</w:t>
      </w:r>
    </w:p>
    <w:p w14:paraId="1BAA7798">
      <w:pPr>
        <w:spacing w:line="240" w:lineRule="atLeast"/>
        <w:rPr>
          <w:rFonts w:hint="eastAsia" w:ascii="宋体" w:hAnsi="宋体" w:eastAsia="宋体" w:cs="宋体"/>
          <w:kern w:val="0"/>
          <w:sz w:val="24"/>
        </w:rPr>
      </w:pPr>
      <w:r>
        <w:rPr>
          <w:rFonts w:hint="eastAsia" w:ascii="宋体" w:hAnsi="宋体" w:eastAsia="宋体" w:cs="宋体"/>
          <w:kern w:val="0"/>
          <w:sz w:val="24"/>
        </w:rPr>
        <w:t>评委：                                                  日期：</w:t>
      </w:r>
    </w:p>
    <w:p w14:paraId="4C8B051E">
      <w:pPr>
        <w:spacing w:before="156" w:beforeLines="50" w:after="156" w:afterLines="50" w:line="440" w:lineRule="exact"/>
        <w:jc w:val="center"/>
        <w:rPr>
          <w:rFonts w:hint="eastAsia" w:ascii="宋体" w:hAnsi="宋体" w:eastAsia="宋体" w:cs="宋体"/>
          <w:b/>
          <w:bCs/>
          <w:sz w:val="32"/>
          <w:szCs w:val="32"/>
          <w:lang w:val="en-GB"/>
        </w:rPr>
      </w:pPr>
      <w:r>
        <w:rPr>
          <w:rFonts w:hint="eastAsia" w:ascii="宋体" w:hAnsi="宋体" w:eastAsia="宋体" w:cs="宋体"/>
          <w:b/>
          <w:bCs/>
          <w:sz w:val="32"/>
          <w:szCs w:val="32"/>
          <w:lang w:val="en-US" w:eastAsia="zh-CN"/>
        </w:rPr>
        <w:t xml:space="preserve"> </w:t>
      </w:r>
      <w:r>
        <w:rPr>
          <w:rFonts w:hint="eastAsia" w:ascii="宋体" w:hAnsi="宋体" w:eastAsia="宋体" w:cs="宋体"/>
          <w:b/>
          <w:bCs/>
          <w:sz w:val="32"/>
          <w:szCs w:val="32"/>
          <w:lang w:val="en-GB"/>
        </w:rPr>
        <w:br w:type="page"/>
      </w:r>
      <w:r>
        <w:rPr>
          <w:rFonts w:hint="eastAsia" w:ascii="宋体" w:hAnsi="宋体" w:eastAsia="宋体" w:cs="宋体"/>
          <w:b/>
          <w:bCs/>
          <w:sz w:val="32"/>
          <w:szCs w:val="32"/>
        </w:rPr>
        <w:t xml:space="preserve">  </w:t>
      </w:r>
      <w:r>
        <w:rPr>
          <w:rFonts w:hint="eastAsia" w:ascii="宋体" w:hAnsi="宋体" w:eastAsia="宋体" w:cs="宋体"/>
          <w:b/>
          <w:bCs/>
          <w:sz w:val="32"/>
          <w:szCs w:val="32"/>
          <w:lang w:val="en-GB"/>
        </w:rPr>
        <w:t>评分细则表</w:t>
      </w:r>
    </w:p>
    <w:p w14:paraId="676EF8F2">
      <w:pPr>
        <w:spacing w:before="156" w:beforeLines="50" w:after="156" w:afterLines="50" w:line="440" w:lineRule="exact"/>
        <w:ind w:firstLine="480" w:firstLineChars="200"/>
        <w:jc w:val="left"/>
        <w:rPr>
          <w:rFonts w:hint="eastAsia" w:ascii="宋体" w:hAnsi="宋体" w:eastAsia="宋体" w:cs="宋体"/>
          <w:bCs/>
          <w:kern w:val="0"/>
          <w:sz w:val="24"/>
        </w:rPr>
      </w:pPr>
      <w:r>
        <w:rPr>
          <w:rFonts w:hint="eastAsia" w:ascii="宋体" w:hAnsi="宋体" w:eastAsia="宋体" w:cs="宋体"/>
          <w:bCs/>
          <w:kern w:val="0"/>
          <w:sz w:val="24"/>
        </w:rPr>
        <w:t>本次竞争性磋商采购活动采用综合评分法，本项目综合评分总分值（满分）为100分，具体评分细则如下：</w:t>
      </w:r>
    </w:p>
    <w:tbl>
      <w:tblPr>
        <w:tblStyle w:val="38"/>
        <w:tblpPr w:leftFromText="180" w:rightFromText="180" w:vertAnchor="text" w:horzAnchor="page" w:tblpXSpec="center" w:tblpY="202"/>
        <w:tblOverlap w:val="never"/>
        <w:tblW w:w="10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9"/>
        <w:gridCol w:w="1146"/>
        <w:gridCol w:w="567"/>
        <w:gridCol w:w="7088"/>
      </w:tblGrid>
      <w:tr w14:paraId="71144E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7" w:hRule="atLeast"/>
        </w:trPr>
        <w:tc>
          <w:tcPr>
            <w:tcW w:w="1259" w:type="dxa"/>
            <w:vAlign w:val="center"/>
          </w:tcPr>
          <w:p w14:paraId="33FF012D">
            <w:pPr>
              <w:spacing w:line="360" w:lineRule="auto"/>
              <w:jc w:val="center"/>
              <w:rPr>
                <w:rFonts w:ascii="宋体" w:hAnsi="宋体"/>
                <w:b/>
                <w:sz w:val="24"/>
              </w:rPr>
            </w:pPr>
            <w:r>
              <w:rPr>
                <w:rFonts w:hint="eastAsia" w:ascii="宋体" w:hAnsi="宋体"/>
                <w:b/>
                <w:sz w:val="24"/>
              </w:rPr>
              <w:t>价格部分</w:t>
            </w:r>
          </w:p>
          <w:p w14:paraId="09907555">
            <w:pPr>
              <w:spacing w:line="360" w:lineRule="auto"/>
              <w:jc w:val="center"/>
              <w:rPr>
                <w:rFonts w:ascii="宋体" w:hAnsi="宋体"/>
                <w:sz w:val="24"/>
              </w:rPr>
            </w:pPr>
            <w:r>
              <w:rPr>
                <w:rFonts w:hint="eastAsia" w:ascii="宋体" w:hAnsi="宋体"/>
                <w:b/>
                <w:sz w:val="24"/>
              </w:rPr>
              <w:t>（30分）</w:t>
            </w:r>
          </w:p>
        </w:tc>
        <w:tc>
          <w:tcPr>
            <w:tcW w:w="1146" w:type="dxa"/>
            <w:vAlign w:val="center"/>
          </w:tcPr>
          <w:p w14:paraId="211A0BFC">
            <w:pPr>
              <w:spacing w:line="360" w:lineRule="auto"/>
              <w:jc w:val="center"/>
              <w:rPr>
                <w:rFonts w:ascii="宋体" w:hAnsi="宋体"/>
                <w:b/>
                <w:sz w:val="24"/>
              </w:rPr>
            </w:pPr>
            <w:r>
              <w:rPr>
                <w:rFonts w:hint="eastAsia" w:ascii="宋体" w:hAnsi="宋体"/>
                <w:b/>
                <w:sz w:val="24"/>
              </w:rPr>
              <w:t>报价分</w:t>
            </w:r>
          </w:p>
        </w:tc>
        <w:tc>
          <w:tcPr>
            <w:tcW w:w="567" w:type="dxa"/>
            <w:vAlign w:val="center"/>
          </w:tcPr>
          <w:p w14:paraId="2DD2F74E">
            <w:pPr>
              <w:spacing w:line="360" w:lineRule="auto"/>
              <w:jc w:val="center"/>
              <w:rPr>
                <w:rFonts w:ascii="宋体" w:hAnsi="宋体"/>
                <w:b/>
                <w:sz w:val="24"/>
              </w:rPr>
            </w:pPr>
            <w:r>
              <w:rPr>
                <w:rFonts w:hint="eastAsia" w:ascii="宋体" w:hAnsi="宋体"/>
                <w:b/>
                <w:sz w:val="24"/>
              </w:rPr>
              <w:t>30</w:t>
            </w:r>
          </w:p>
        </w:tc>
        <w:tc>
          <w:tcPr>
            <w:tcW w:w="7088" w:type="dxa"/>
            <w:vAlign w:val="center"/>
          </w:tcPr>
          <w:p w14:paraId="7A5415A3">
            <w:pPr>
              <w:spacing w:line="360" w:lineRule="auto"/>
              <w:rPr>
                <w:rFonts w:ascii="宋体" w:hAnsi="宋体"/>
                <w:sz w:val="24"/>
              </w:rPr>
            </w:pPr>
            <w:r>
              <w:rPr>
                <w:rFonts w:hint="eastAsia" w:ascii="宋体" w:hAnsi="宋体"/>
                <w:sz w:val="24"/>
              </w:rPr>
              <w:t xml:space="preserve">采用低价优先法计算，即满足招标文件要求且投标总价格最低的投标报价为评标基准价，其价格分为满分。其他供应商的价格分统一按下列公式计算： 投标报价得分=（评标基准价/投标报价）×价格权值（30%）×100 </w:t>
            </w:r>
          </w:p>
        </w:tc>
      </w:tr>
      <w:tr w14:paraId="42BF3F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259" w:type="dxa"/>
            <w:vAlign w:val="center"/>
          </w:tcPr>
          <w:p w14:paraId="66C4498F">
            <w:pPr>
              <w:spacing w:line="360" w:lineRule="auto"/>
              <w:jc w:val="center"/>
              <w:rPr>
                <w:rFonts w:ascii="宋体" w:hAnsi="宋体"/>
                <w:b/>
                <w:sz w:val="24"/>
              </w:rPr>
            </w:pPr>
            <w:r>
              <w:rPr>
                <w:rFonts w:hint="eastAsia" w:ascii="宋体" w:hAnsi="宋体"/>
                <w:b/>
                <w:sz w:val="24"/>
              </w:rPr>
              <w:t>商务部分</w:t>
            </w:r>
          </w:p>
          <w:p w14:paraId="7F4F368D">
            <w:pPr>
              <w:spacing w:line="360" w:lineRule="auto"/>
              <w:jc w:val="center"/>
              <w:rPr>
                <w:rFonts w:ascii="宋体" w:hAnsi="宋体"/>
                <w:b/>
                <w:sz w:val="24"/>
              </w:rPr>
            </w:pPr>
            <w:r>
              <w:rPr>
                <w:rFonts w:hint="eastAsia" w:ascii="宋体" w:hAnsi="宋体"/>
                <w:b/>
                <w:sz w:val="24"/>
              </w:rPr>
              <w:t>（</w:t>
            </w:r>
            <w:r>
              <w:rPr>
                <w:rFonts w:hint="eastAsia" w:ascii="宋体" w:hAnsi="宋体"/>
                <w:b/>
                <w:sz w:val="24"/>
                <w:lang w:val="en-US" w:eastAsia="zh-CN"/>
              </w:rPr>
              <w:t>10</w:t>
            </w:r>
            <w:r>
              <w:rPr>
                <w:rFonts w:hint="eastAsia" w:ascii="宋体" w:hAnsi="宋体"/>
                <w:b/>
                <w:sz w:val="24"/>
              </w:rPr>
              <w:t>分）</w:t>
            </w:r>
          </w:p>
        </w:tc>
        <w:tc>
          <w:tcPr>
            <w:tcW w:w="1146" w:type="dxa"/>
            <w:vAlign w:val="center"/>
          </w:tcPr>
          <w:p w14:paraId="2CCA58D6">
            <w:pPr>
              <w:spacing w:line="360" w:lineRule="auto"/>
              <w:jc w:val="center"/>
              <w:rPr>
                <w:rFonts w:ascii="宋体" w:hAnsi="宋体"/>
                <w:b/>
                <w:sz w:val="24"/>
              </w:rPr>
            </w:pPr>
            <w:r>
              <w:rPr>
                <w:rFonts w:hint="eastAsia" w:ascii="宋体" w:hAnsi="宋体"/>
                <w:b/>
                <w:sz w:val="24"/>
              </w:rPr>
              <w:t>同类业绩</w:t>
            </w:r>
          </w:p>
        </w:tc>
        <w:tc>
          <w:tcPr>
            <w:tcW w:w="567" w:type="dxa"/>
            <w:vAlign w:val="center"/>
          </w:tcPr>
          <w:p w14:paraId="296FE301">
            <w:pPr>
              <w:spacing w:line="360" w:lineRule="auto"/>
              <w:jc w:val="center"/>
              <w:rPr>
                <w:rFonts w:ascii="宋体" w:hAnsi="宋体"/>
                <w:b/>
                <w:sz w:val="24"/>
              </w:rPr>
            </w:pPr>
            <w:r>
              <w:rPr>
                <w:rFonts w:hint="eastAsia" w:ascii="宋体" w:hAnsi="宋体"/>
                <w:b/>
                <w:sz w:val="24"/>
              </w:rPr>
              <w:t>10</w:t>
            </w:r>
          </w:p>
        </w:tc>
        <w:tc>
          <w:tcPr>
            <w:tcW w:w="7088" w:type="dxa"/>
          </w:tcPr>
          <w:p w14:paraId="593EA2D8">
            <w:pPr>
              <w:spacing w:line="360" w:lineRule="auto"/>
              <w:rPr>
                <w:rFonts w:ascii="宋体" w:hAnsi="宋体"/>
                <w:sz w:val="24"/>
              </w:rPr>
            </w:pPr>
            <w:r>
              <w:rPr>
                <w:rFonts w:hint="eastAsia" w:ascii="宋体" w:hAnsi="宋体"/>
                <w:sz w:val="24"/>
              </w:rPr>
              <w:t>供应商或厂商近三年内（20</w:t>
            </w:r>
            <w:r>
              <w:rPr>
                <w:rFonts w:ascii="宋体" w:hAnsi="宋体"/>
                <w:sz w:val="24"/>
              </w:rPr>
              <w:t>22</w:t>
            </w:r>
            <w:r>
              <w:rPr>
                <w:rFonts w:hint="eastAsia" w:ascii="宋体" w:hAnsi="宋体"/>
                <w:sz w:val="24"/>
              </w:rPr>
              <w:t>年1月1日至今）完成的类似项目业绩证明,每提供一份业绩合同的得2分，此项最多得10分。</w:t>
            </w:r>
          </w:p>
        </w:tc>
      </w:tr>
      <w:tr w14:paraId="5006F0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59" w:type="dxa"/>
            <w:vMerge w:val="restart"/>
            <w:vAlign w:val="center"/>
          </w:tcPr>
          <w:p w14:paraId="03CACB1C">
            <w:pPr>
              <w:spacing w:line="360" w:lineRule="auto"/>
              <w:jc w:val="center"/>
              <w:rPr>
                <w:rFonts w:ascii="宋体" w:hAnsi="宋体"/>
                <w:b/>
                <w:sz w:val="24"/>
              </w:rPr>
            </w:pPr>
            <w:r>
              <w:rPr>
                <w:rFonts w:hint="eastAsia" w:ascii="宋体" w:hAnsi="宋体"/>
                <w:b/>
                <w:sz w:val="24"/>
              </w:rPr>
              <w:t>技术部分</w:t>
            </w:r>
          </w:p>
          <w:p w14:paraId="5EC93F05">
            <w:pPr>
              <w:spacing w:line="360" w:lineRule="auto"/>
              <w:jc w:val="center"/>
              <w:rPr>
                <w:rFonts w:ascii="宋体" w:hAnsi="宋体"/>
                <w:b/>
                <w:sz w:val="24"/>
              </w:rPr>
            </w:pPr>
            <w:r>
              <w:rPr>
                <w:rFonts w:hint="eastAsia" w:ascii="宋体" w:hAnsi="宋体"/>
                <w:b/>
                <w:sz w:val="24"/>
              </w:rPr>
              <w:t>（</w:t>
            </w:r>
            <w:r>
              <w:rPr>
                <w:rFonts w:hint="eastAsia" w:ascii="宋体" w:hAnsi="宋体"/>
                <w:b/>
                <w:sz w:val="24"/>
                <w:lang w:val="en-US" w:eastAsia="zh-CN"/>
              </w:rPr>
              <w:t>60</w:t>
            </w:r>
            <w:r>
              <w:rPr>
                <w:rFonts w:hint="eastAsia" w:ascii="宋体" w:hAnsi="宋体"/>
                <w:b/>
                <w:sz w:val="24"/>
              </w:rPr>
              <w:t>分）</w:t>
            </w:r>
          </w:p>
        </w:tc>
        <w:tc>
          <w:tcPr>
            <w:tcW w:w="1146" w:type="dxa"/>
            <w:vAlign w:val="center"/>
          </w:tcPr>
          <w:p w14:paraId="7DA5A067">
            <w:pPr>
              <w:spacing w:line="360" w:lineRule="auto"/>
              <w:jc w:val="center"/>
              <w:rPr>
                <w:rFonts w:ascii="宋体" w:hAnsi="宋体"/>
                <w:b/>
                <w:sz w:val="24"/>
              </w:rPr>
            </w:pPr>
            <w:r>
              <w:rPr>
                <w:rFonts w:hint="eastAsia" w:ascii="宋体" w:hAnsi="宋体"/>
                <w:b/>
                <w:sz w:val="24"/>
              </w:rPr>
              <w:t>技术参数要求</w:t>
            </w:r>
          </w:p>
        </w:tc>
        <w:tc>
          <w:tcPr>
            <w:tcW w:w="567" w:type="dxa"/>
            <w:vAlign w:val="center"/>
          </w:tcPr>
          <w:p w14:paraId="79839BB7">
            <w:pPr>
              <w:spacing w:line="288" w:lineRule="auto"/>
              <w:jc w:val="center"/>
              <w:rPr>
                <w:rFonts w:hint="default" w:ascii="宋体" w:hAnsi="宋体" w:eastAsia="宋体"/>
                <w:b/>
                <w:sz w:val="24"/>
                <w:lang w:val="en-US" w:eastAsia="zh-CN"/>
              </w:rPr>
            </w:pPr>
            <w:r>
              <w:rPr>
                <w:rFonts w:hint="eastAsia" w:ascii="宋体" w:hAnsi="宋体"/>
                <w:b/>
                <w:sz w:val="24"/>
                <w:lang w:val="en-US" w:eastAsia="zh-CN"/>
              </w:rPr>
              <w:t>36</w:t>
            </w:r>
          </w:p>
        </w:tc>
        <w:tc>
          <w:tcPr>
            <w:tcW w:w="7088" w:type="dxa"/>
          </w:tcPr>
          <w:p w14:paraId="3BAB884A">
            <w:pPr>
              <w:spacing w:line="288" w:lineRule="auto"/>
              <w:rPr>
                <w:rFonts w:ascii="宋体" w:hAnsi="宋体"/>
                <w:sz w:val="24"/>
              </w:rPr>
            </w:pPr>
            <w:r>
              <w:rPr>
                <w:rFonts w:hint="eastAsia" w:ascii="宋体" w:hAnsi="宋体"/>
                <w:sz w:val="24"/>
              </w:rPr>
              <w:t>满足磋商文件采购需求要求</w:t>
            </w:r>
            <w:r>
              <w:rPr>
                <w:rFonts w:hint="eastAsia" w:ascii="宋体" w:hAnsi="宋体"/>
                <w:sz w:val="24"/>
                <w:lang w:val="en-US" w:eastAsia="zh-CN"/>
              </w:rPr>
              <w:t>得36</w:t>
            </w:r>
            <w:r>
              <w:rPr>
                <w:rFonts w:hint="eastAsia" w:ascii="宋体" w:hAnsi="宋体"/>
                <w:sz w:val="24"/>
              </w:rPr>
              <w:t>分</w:t>
            </w:r>
            <w:r>
              <w:rPr>
                <w:rFonts w:hint="eastAsia" w:ascii="宋体" w:hAnsi="宋体"/>
                <w:sz w:val="24"/>
                <w:lang w:eastAsia="zh-CN"/>
              </w:rPr>
              <w:t>；</w:t>
            </w:r>
            <w:r>
              <w:rPr>
                <w:rFonts w:hint="eastAsia" w:ascii="宋体" w:hAnsi="宋体"/>
                <w:sz w:val="24"/>
              </w:rPr>
              <w:t>“▲”有负偏离的，</w:t>
            </w:r>
            <w:r>
              <w:rPr>
                <w:rFonts w:hint="eastAsia" w:ascii="宋体" w:hAnsi="宋体"/>
                <w:sz w:val="24"/>
                <w:lang w:val="en-US" w:eastAsia="zh-CN"/>
              </w:rPr>
              <w:t>每</w:t>
            </w:r>
            <w:r>
              <w:rPr>
                <w:rFonts w:hint="eastAsia" w:ascii="宋体" w:hAnsi="宋体"/>
                <w:sz w:val="24"/>
              </w:rPr>
              <w:t>一项扣</w:t>
            </w:r>
            <w:r>
              <w:rPr>
                <w:rFonts w:hint="eastAsia" w:ascii="宋体" w:hAnsi="宋体"/>
                <w:sz w:val="24"/>
                <w:lang w:val="en-US" w:eastAsia="zh-CN"/>
              </w:rPr>
              <w:t>2</w:t>
            </w:r>
            <w:r>
              <w:rPr>
                <w:rFonts w:hint="eastAsia" w:ascii="宋体" w:hAnsi="宋体"/>
                <w:sz w:val="24"/>
              </w:rPr>
              <w:t>分，</w:t>
            </w:r>
            <w:r>
              <w:rPr>
                <w:rFonts w:hint="eastAsia" w:ascii="宋体" w:hAnsi="宋体"/>
                <w:sz w:val="24"/>
                <w:lang w:val="en-US" w:eastAsia="zh-CN"/>
              </w:rPr>
              <w:t>其他每项扣1分，</w:t>
            </w:r>
            <w:r>
              <w:rPr>
                <w:rFonts w:hint="eastAsia" w:ascii="宋体" w:hAnsi="宋体"/>
                <w:sz w:val="24"/>
              </w:rPr>
              <w:t>扣完为止。</w:t>
            </w:r>
          </w:p>
          <w:p w14:paraId="6752CD23">
            <w:pPr>
              <w:spacing w:line="288" w:lineRule="auto"/>
              <w:rPr>
                <w:rFonts w:ascii="宋体" w:hAnsi="宋体"/>
                <w:color w:val="000000" w:themeColor="text1"/>
                <w:sz w:val="24"/>
                <w14:textFill>
                  <w14:solidFill>
                    <w14:schemeClr w14:val="tx1"/>
                  </w14:solidFill>
                </w14:textFill>
              </w:rPr>
            </w:pPr>
            <w:r>
              <w:rPr>
                <w:rFonts w:hint="eastAsia" w:ascii="宋体" w:hAnsi="宋体"/>
                <w:sz w:val="24"/>
              </w:rPr>
              <w:t>各投标人虚假响应采购需求的，一经查实按无效投标处理。</w:t>
            </w:r>
            <w:r>
              <w:rPr>
                <w:rFonts w:hint="eastAsia" w:ascii="宋体" w:hAnsi="宋体"/>
                <w:color w:val="000000" w:themeColor="text1"/>
                <w:sz w:val="24"/>
                <w14:textFill>
                  <w14:solidFill>
                    <w14:schemeClr w14:val="tx1"/>
                  </w14:solidFill>
                </w14:textFill>
              </w:rPr>
              <w:t xml:space="preserve"> </w:t>
            </w:r>
          </w:p>
          <w:p w14:paraId="49955914">
            <w:pPr>
              <w:spacing w:line="288" w:lineRule="auto"/>
              <w:rPr>
                <w:rFonts w:ascii="宋体" w:hAnsi="宋体"/>
                <w:color w:val="000000" w:themeColor="text1"/>
                <w:sz w:val="24"/>
                <w14:textFill>
                  <w14:solidFill>
                    <w14:schemeClr w14:val="tx1"/>
                  </w14:solidFill>
                </w14:textFill>
              </w:rPr>
            </w:pPr>
            <w:r>
              <w:rPr>
                <w:rFonts w:hint="eastAsia" w:ascii="宋体" w:hAnsi="宋体"/>
                <w:b/>
                <w:bCs/>
                <w:color w:val="000000" w:themeColor="text1"/>
                <w:sz w:val="24"/>
                <w14:textFill>
                  <w14:solidFill>
                    <w14:schemeClr w14:val="tx1"/>
                  </w14:solidFill>
                </w14:textFill>
              </w:rPr>
              <w:t>为保证提供材料真实性，所需</w:t>
            </w:r>
            <w:r>
              <w:rPr>
                <w:rFonts w:hint="eastAsia" w:ascii="宋体" w:hAnsi="宋体"/>
                <w:b/>
                <w:bCs/>
                <w:sz w:val="24"/>
              </w:rPr>
              <w:t>检测报告，需提供在国家市场监督管理总局网站查询证书真实性截图。</w:t>
            </w:r>
            <w:r>
              <w:rPr>
                <w:rFonts w:hint="eastAsia" w:ascii="宋体" w:hAnsi="宋体"/>
                <w:b/>
                <w:bCs/>
                <w:color w:val="000000" w:themeColor="text1"/>
                <w:sz w:val="24"/>
                <w14:textFill>
                  <w14:solidFill>
                    <w14:schemeClr w14:val="tx1"/>
                  </w14:solidFill>
                </w14:textFill>
              </w:rPr>
              <w:t xml:space="preserve"> </w:t>
            </w:r>
          </w:p>
        </w:tc>
      </w:tr>
      <w:tr w14:paraId="3675C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9" w:type="dxa"/>
            <w:vMerge w:val="continue"/>
            <w:vAlign w:val="center"/>
          </w:tcPr>
          <w:p w14:paraId="36D2692B">
            <w:pPr>
              <w:spacing w:line="360" w:lineRule="auto"/>
              <w:jc w:val="center"/>
              <w:rPr>
                <w:rFonts w:ascii="宋体" w:hAnsi="宋体"/>
                <w:b/>
                <w:sz w:val="24"/>
              </w:rPr>
            </w:pPr>
          </w:p>
        </w:tc>
        <w:tc>
          <w:tcPr>
            <w:tcW w:w="1146" w:type="dxa"/>
            <w:vAlign w:val="center"/>
          </w:tcPr>
          <w:p w14:paraId="19E9BCB0">
            <w:pPr>
              <w:spacing w:line="360" w:lineRule="auto"/>
              <w:jc w:val="center"/>
              <w:rPr>
                <w:rFonts w:ascii="宋体" w:hAnsi="宋体"/>
                <w:b/>
                <w:sz w:val="24"/>
              </w:rPr>
            </w:pPr>
            <w:r>
              <w:rPr>
                <w:rFonts w:hint="eastAsia" w:ascii="宋体" w:hAnsi="宋体"/>
                <w:b/>
                <w:sz w:val="24"/>
              </w:rPr>
              <w:t>整体实施方案</w:t>
            </w:r>
          </w:p>
        </w:tc>
        <w:tc>
          <w:tcPr>
            <w:tcW w:w="567" w:type="dxa"/>
            <w:vAlign w:val="center"/>
          </w:tcPr>
          <w:p w14:paraId="03A8150E">
            <w:pPr>
              <w:spacing w:line="360" w:lineRule="auto"/>
              <w:jc w:val="center"/>
              <w:rPr>
                <w:rFonts w:hint="default" w:ascii="宋体" w:hAnsi="宋体" w:eastAsia="宋体"/>
                <w:b/>
                <w:sz w:val="24"/>
                <w:lang w:val="en-US" w:eastAsia="zh-CN"/>
              </w:rPr>
            </w:pPr>
            <w:r>
              <w:rPr>
                <w:rFonts w:hint="eastAsia" w:ascii="宋体" w:hAnsi="宋体"/>
                <w:b/>
                <w:sz w:val="24"/>
                <w:lang w:val="en-US" w:eastAsia="zh-CN"/>
              </w:rPr>
              <w:t>14</w:t>
            </w:r>
          </w:p>
        </w:tc>
        <w:tc>
          <w:tcPr>
            <w:tcW w:w="7088" w:type="dxa"/>
            <w:vAlign w:val="center"/>
          </w:tcPr>
          <w:p w14:paraId="7988E17E">
            <w:pPr>
              <w:spacing w:line="360" w:lineRule="auto"/>
              <w:rPr>
                <w:rStyle w:val="266"/>
                <w:rFonts w:hint="default"/>
                <w:color w:val="000000" w:themeColor="text1"/>
                <w:sz w:val="24"/>
                <w14:textFill>
                  <w14:solidFill>
                    <w14:schemeClr w14:val="tx1"/>
                  </w14:solidFill>
                </w14:textFill>
              </w:rPr>
            </w:pPr>
            <w:r>
              <w:rPr>
                <w:rFonts w:hint="eastAsia" w:ascii="宋体" w:hAnsi="宋体" w:cs="仿宋"/>
                <w:color w:val="000000" w:themeColor="text1"/>
                <w:sz w:val="24"/>
                <w14:textFill>
                  <w14:solidFill>
                    <w14:schemeClr w14:val="tx1"/>
                  </w14:solidFill>
                </w14:textFill>
              </w:rPr>
              <w:t>比</w:t>
            </w:r>
            <w:r>
              <w:rPr>
                <w:rStyle w:val="266"/>
                <w:rFonts w:hint="default"/>
                <w:color w:val="000000" w:themeColor="text1"/>
                <w:sz w:val="24"/>
                <w14:textFill>
                  <w14:solidFill>
                    <w14:schemeClr w14:val="tx1"/>
                  </w14:solidFill>
                </w14:textFill>
              </w:rPr>
              <w:t>较各投标人所提供的实施方案：</w:t>
            </w:r>
          </w:p>
          <w:p w14:paraId="133F9FBA">
            <w:pPr>
              <w:spacing w:line="360" w:lineRule="auto"/>
              <w:rPr>
                <w:rStyle w:val="266"/>
                <w:rFonts w:hint="default"/>
                <w:color w:val="000000" w:themeColor="text1"/>
                <w:sz w:val="24"/>
                <w14:textFill>
                  <w14:solidFill>
                    <w14:schemeClr w14:val="tx1"/>
                  </w14:solidFill>
                </w14:textFill>
              </w:rPr>
            </w:pPr>
            <w:r>
              <w:rPr>
                <w:rStyle w:val="266"/>
                <w:rFonts w:hint="default"/>
                <w:color w:val="000000" w:themeColor="text1"/>
                <w:sz w:val="24"/>
                <w14:textFill>
                  <w14:solidFill>
                    <w14:schemeClr w14:val="tx1"/>
                  </w14:solidFill>
                </w14:textFill>
              </w:rPr>
              <w:t>所提供的实施方案明确清晰、实施思路、技术路线完整，可操作性强的，得1</w:t>
            </w:r>
            <w:r>
              <w:rPr>
                <w:rStyle w:val="266"/>
                <w:rFonts w:hint="eastAsia"/>
                <w:color w:val="000000" w:themeColor="text1"/>
                <w:sz w:val="24"/>
                <w:lang w:val="en-US" w:eastAsia="zh-CN"/>
                <w14:textFill>
                  <w14:solidFill>
                    <w14:schemeClr w14:val="tx1"/>
                  </w14:solidFill>
                </w14:textFill>
              </w:rPr>
              <w:t>4</w:t>
            </w:r>
            <w:r>
              <w:rPr>
                <w:rStyle w:val="266"/>
                <w:rFonts w:hint="default"/>
                <w:color w:val="000000" w:themeColor="text1"/>
                <w:sz w:val="24"/>
                <w14:textFill>
                  <w14:solidFill>
                    <w14:schemeClr w14:val="tx1"/>
                  </w14:solidFill>
                </w14:textFill>
              </w:rPr>
              <w:t>-10分；</w:t>
            </w:r>
          </w:p>
          <w:p w14:paraId="0ADF6D47">
            <w:pPr>
              <w:spacing w:line="360" w:lineRule="auto"/>
              <w:rPr>
                <w:rStyle w:val="266"/>
                <w:rFonts w:hint="default"/>
                <w:color w:val="000000" w:themeColor="text1"/>
                <w:sz w:val="24"/>
                <w14:textFill>
                  <w14:solidFill>
                    <w14:schemeClr w14:val="tx1"/>
                  </w14:solidFill>
                </w14:textFill>
              </w:rPr>
            </w:pPr>
            <w:r>
              <w:rPr>
                <w:rStyle w:val="266"/>
                <w:rFonts w:hint="default"/>
                <w:color w:val="000000" w:themeColor="text1"/>
                <w:sz w:val="24"/>
                <w14:textFill>
                  <w14:solidFill>
                    <w14:schemeClr w14:val="tx1"/>
                  </w14:solidFill>
                </w14:textFill>
              </w:rPr>
              <w:t>所提供的实施方案明确较清晰的、实施思路、技术路线较完整，可操作性较强的，得</w:t>
            </w:r>
            <w:r>
              <w:rPr>
                <w:rStyle w:val="266"/>
                <w:rFonts w:hint="eastAsia"/>
                <w:color w:val="000000" w:themeColor="text1"/>
                <w:sz w:val="24"/>
                <w:lang w:val="en-US" w:eastAsia="zh-CN"/>
                <w14:textFill>
                  <w14:solidFill>
                    <w14:schemeClr w14:val="tx1"/>
                  </w14:solidFill>
                </w14:textFill>
              </w:rPr>
              <w:t>9</w:t>
            </w:r>
            <w:r>
              <w:rPr>
                <w:rStyle w:val="266"/>
                <w:rFonts w:hint="default"/>
                <w:color w:val="000000" w:themeColor="text1"/>
                <w:sz w:val="24"/>
                <w14:textFill>
                  <w14:solidFill>
                    <w14:schemeClr w14:val="tx1"/>
                  </w14:solidFill>
                </w14:textFill>
              </w:rPr>
              <w:t>-5分；</w:t>
            </w:r>
          </w:p>
          <w:p w14:paraId="386FF3F1">
            <w:pPr>
              <w:spacing w:line="360" w:lineRule="auto"/>
              <w:rPr>
                <w:rStyle w:val="266"/>
                <w:rFonts w:hint="default"/>
                <w:color w:val="000000" w:themeColor="text1"/>
                <w:sz w:val="24"/>
                <w14:textFill>
                  <w14:solidFill>
                    <w14:schemeClr w14:val="tx1"/>
                  </w14:solidFill>
                </w14:textFill>
              </w:rPr>
            </w:pPr>
            <w:r>
              <w:rPr>
                <w:rStyle w:val="266"/>
                <w:rFonts w:hint="default"/>
                <w:color w:val="000000" w:themeColor="text1"/>
                <w:sz w:val="24"/>
                <w14:textFill>
                  <w14:solidFill>
                    <w14:schemeClr w14:val="tx1"/>
                  </w14:solidFill>
                </w14:textFill>
              </w:rPr>
              <w:t>所提供的实施方案明确一般的、实施思路、技术路线完整，可操作性一般的，得</w:t>
            </w:r>
            <w:r>
              <w:rPr>
                <w:rStyle w:val="266"/>
                <w:rFonts w:hint="eastAsia"/>
                <w:color w:val="000000" w:themeColor="text1"/>
                <w:sz w:val="24"/>
                <w:lang w:val="en-US" w:eastAsia="zh-CN"/>
                <w14:textFill>
                  <w14:solidFill>
                    <w14:schemeClr w14:val="tx1"/>
                  </w14:solidFill>
                </w14:textFill>
              </w:rPr>
              <w:t>5</w:t>
            </w:r>
            <w:r>
              <w:rPr>
                <w:rStyle w:val="266"/>
                <w:rFonts w:hint="default"/>
                <w:color w:val="000000" w:themeColor="text1"/>
                <w:sz w:val="24"/>
                <w14:textFill>
                  <w14:solidFill>
                    <w14:schemeClr w14:val="tx1"/>
                  </w14:solidFill>
                </w14:textFill>
              </w:rPr>
              <w:t>-0分；</w:t>
            </w:r>
          </w:p>
          <w:p w14:paraId="6DEA1C1B">
            <w:pPr>
              <w:spacing w:line="360" w:lineRule="auto"/>
              <w:rPr>
                <w:rStyle w:val="266"/>
                <w:rFonts w:hint="default"/>
                <w:color w:val="000000" w:themeColor="text1"/>
                <w:sz w:val="24"/>
                <w14:textFill>
                  <w14:solidFill>
                    <w14:schemeClr w14:val="tx1"/>
                  </w14:solidFill>
                </w14:textFill>
              </w:rPr>
            </w:pPr>
            <w:r>
              <w:rPr>
                <w:rStyle w:val="266"/>
                <w:rFonts w:hint="default"/>
                <w:color w:val="000000" w:themeColor="text1"/>
                <w:sz w:val="24"/>
                <w14:textFill>
                  <w14:solidFill>
                    <w14:schemeClr w14:val="tx1"/>
                  </w14:solidFill>
                </w14:textFill>
              </w:rPr>
              <w:t>所提供的实施方案明确差的、实施思路、技术路线完整，可操作性差的不得分。</w:t>
            </w:r>
          </w:p>
        </w:tc>
      </w:tr>
      <w:tr w14:paraId="2FFC2F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5" w:hRule="atLeast"/>
        </w:trPr>
        <w:tc>
          <w:tcPr>
            <w:tcW w:w="1259" w:type="dxa"/>
            <w:vMerge w:val="continue"/>
            <w:vAlign w:val="center"/>
          </w:tcPr>
          <w:p w14:paraId="0F274BB4">
            <w:pPr>
              <w:spacing w:line="360" w:lineRule="auto"/>
              <w:jc w:val="center"/>
              <w:rPr>
                <w:rFonts w:ascii="宋体" w:hAnsi="宋体"/>
                <w:b/>
                <w:sz w:val="24"/>
              </w:rPr>
            </w:pPr>
          </w:p>
        </w:tc>
        <w:tc>
          <w:tcPr>
            <w:tcW w:w="1146" w:type="dxa"/>
            <w:vAlign w:val="center"/>
          </w:tcPr>
          <w:p w14:paraId="1803A0F9">
            <w:pPr>
              <w:spacing w:line="360" w:lineRule="auto"/>
              <w:jc w:val="center"/>
              <w:rPr>
                <w:rFonts w:ascii="宋体" w:hAnsi="宋体"/>
                <w:b/>
                <w:sz w:val="24"/>
              </w:rPr>
            </w:pPr>
            <w:r>
              <w:rPr>
                <w:rFonts w:hint="eastAsia" w:ascii="宋体" w:hAnsi="宋体"/>
                <w:b/>
                <w:sz w:val="24"/>
              </w:rPr>
              <w:t>售后服务</w:t>
            </w:r>
          </w:p>
        </w:tc>
        <w:tc>
          <w:tcPr>
            <w:tcW w:w="567" w:type="dxa"/>
            <w:vAlign w:val="center"/>
          </w:tcPr>
          <w:p w14:paraId="2512BA1E">
            <w:pPr>
              <w:spacing w:line="360" w:lineRule="auto"/>
              <w:jc w:val="center"/>
              <w:rPr>
                <w:rFonts w:hint="eastAsia" w:ascii="宋体" w:hAnsi="宋体" w:eastAsia="宋体"/>
                <w:b/>
                <w:sz w:val="24"/>
                <w:lang w:eastAsia="zh-CN"/>
              </w:rPr>
            </w:pPr>
            <w:r>
              <w:rPr>
                <w:rFonts w:ascii="宋体" w:hAnsi="宋体"/>
                <w:b/>
                <w:sz w:val="24"/>
              </w:rPr>
              <w:t>1</w:t>
            </w:r>
            <w:r>
              <w:rPr>
                <w:rFonts w:hint="eastAsia" w:ascii="宋体" w:hAnsi="宋体"/>
                <w:b/>
                <w:sz w:val="24"/>
                <w:lang w:val="en-US" w:eastAsia="zh-CN"/>
              </w:rPr>
              <w:t>0</w:t>
            </w:r>
          </w:p>
        </w:tc>
        <w:tc>
          <w:tcPr>
            <w:tcW w:w="7088" w:type="dxa"/>
            <w:vAlign w:val="center"/>
          </w:tcPr>
          <w:p w14:paraId="506A2BF0">
            <w:pPr>
              <w:spacing w:line="360" w:lineRule="auto"/>
              <w:rPr>
                <w:rFonts w:hint="eastAsia" w:ascii="宋体" w:hAnsi="宋体"/>
                <w:color w:val="000000" w:themeColor="text1"/>
                <w:sz w:val="24"/>
                <w14:textFill>
                  <w14:solidFill>
                    <w14:schemeClr w14:val="tx1"/>
                  </w14:solidFill>
                </w14:textFill>
              </w:rPr>
            </w:pPr>
            <w:r>
              <w:rPr>
                <w:rFonts w:hint="eastAsia" w:ascii="宋体" w:hAnsi="宋体" w:cs="仿宋"/>
                <w:color w:val="000000" w:themeColor="text1"/>
                <w:sz w:val="24"/>
                <w14:textFill>
                  <w14:solidFill>
                    <w14:schemeClr w14:val="tx1"/>
                  </w14:solidFill>
                </w14:textFill>
              </w:rPr>
              <w:t>比</w:t>
            </w:r>
            <w:r>
              <w:rPr>
                <w:rStyle w:val="266"/>
                <w:rFonts w:hint="default"/>
                <w:color w:val="000000" w:themeColor="text1"/>
                <w:sz w:val="24"/>
                <w14:textFill>
                  <w14:solidFill>
                    <w14:schemeClr w14:val="tx1"/>
                  </w14:solidFill>
                </w14:textFill>
              </w:rPr>
              <w:t>较各投标人所提供的售后服务方案，在</w:t>
            </w:r>
            <w:r>
              <w:rPr>
                <w:rFonts w:hint="eastAsia" w:ascii="宋体" w:hAnsi="宋体"/>
                <w:color w:val="000000" w:themeColor="text1"/>
                <w:sz w:val="24"/>
                <w14:textFill>
                  <w14:solidFill>
                    <w14:schemeClr w14:val="tx1"/>
                  </w14:solidFill>
                </w14:textFill>
              </w:rPr>
              <w:t>售后服务机构水平，提供的售后服务方案和措施完整</w:t>
            </w:r>
            <w:bookmarkStart w:id="83" w:name="_GoBack"/>
            <w:bookmarkEnd w:id="83"/>
            <w:r>
              <w:rPr>
                <w:rFonts w:hint="eastAsia" w:ascii="宋体" w:hAnsi="宋体"/>
                <w:color w:val="000000" w:themeColor="text1"/>
                <w:sz w:val="24"/>
                <w14:textFill>
                  <w14:solidFill>
                    <w14:schemeClr w14:val="tx1"/>
                  </w14:solidFill>
                </w14:textFill>
              </w:rPr>
              <w:t>性、合理性进行评价：</w:t>
            </w:r>
            <w:r>
              <w:rPr>
                <w:rFonts w:hint="eastAsia" w:ascii="宋体" w:hAnsi="宋体"/>
                <w:color w:val="000000" w:themeColor="text1"/>
                <w:sz w:val="24"/>
                <w14:textFill>
                  <w14:solidFill>
                    <w14:schemeClr w14:val="tx1"/>
                  </w14:solidFill>
                </w14:textFill>
              </w:rPr>
              <w:br w:type="textWrapping"/>
            </w:r>
            <w:r>
              <w:rPr>
                <w:rFonts w:hint="eastAsia" w:ascii="宋体" w:hAnsi="宋体"/>
                <w:color w:val="000000" w:themeColor="text1"/>
                <w:sz w:val="24"/>
                <w14:textFill>
                  <w14:solidFill>
                    <w14:schemeClr w14:val="tx1"/>
                  </w14:solidFill>
                </w14:textFill>
              </w:rPr>
              <w:t>具有完备的售后服务体系；售后服务承诺完善，充分满足用户要求且提供优质服务，快速反应、及时服务、切实可行的得</w:t>
            </w:r>
            <w:r>
              <w:rPr>
                <w:rFonts w:hint="eastAsia" w:ascii="宋体" w:hAnsi="宋体"/>
                <w:color w:val="000000" w:themeColor="text1"/>
                <w:sz w:val="24"/>
                <w:lang w:val="en-US" w:eastAsia="zh-CN"/>
                <w14:textFill>
                  <w14:solidFill>
                    <w14:schemeClr w14:val="tx1"/>
                  </w14:solidFill>
                </w14:textFill>
              </w:rPr>
              <w:t>10</w:t>
            </w:r>
            <w:r>
              <w:rPr>
                <w:rFonts w:hint="eastAsia" w:ascii="宋体" w:hAnsi="宋体"/>
                <w:color w:val="000000" w:themeColor="text1"/>
                <w:sz w:val="24"/>
                <w14:textFill>
                  <w14:solidFill>
                    <w14:schemeClr w14:val="tx1"/>
                  </w14:solidFill>
                </w14:textFill>
              </w:rPr>
              <w:t>-</w:t>
            </w:r>
            <w:r>
              <w:rPr>
                <w:rFonts w:ascii="宋体" w:hAnsi="宋体"/>
                <w:color w:val="000000" w:themeColor="text1"/>
                <w:sz w:val="24"/>
                <w14:textFill>
                  <w14:solidFill>
                    <w14:schemeClr w14:val="tx1"/>
                  </w14:solidFill>
                </w14:textFill>
              </w:rPr>
              <w:t>7</w:t>
            </w:r>
            <w:r>
              <w:rPr>
                <w:rFonts w:hint="eastAsia" w:ascii="宋体" w:hAnsi="宋体"/>
                <w:color w:val="000000" w:themeColor="text1"/>
                <w:sz w:val="24"/>
                <w14:textFill>
                  <w14:solidFill>
                    <w14:schemeClr w14:val="tx1"/>
                  </w14:solidFill>
                </w14:textFill>
              </w:rPr>
              <w:t>分；</w:t>
            </w:r>
            <w:r>
              <w:rPr>
                <w:rFonts w:hint="eastAsia" w:ascii="宋体" w:hAnsi="宋体"/>
                <w:color w:val="000000" w:themeColor="text1"/>
                <w:sz w:val="24"/>
                <w14:textFill>
                  <w14:solidFill>
                    <w14:schemeClr w14:val="tx1"/>
                  </w14:solidFill>
                </w14:textFill>
              </w:rPr>
              <w:br w:type="textWrapping"/>
            </w:r>
            <w:r>
              <w:rPr>
                <w:rFonts w:hint="eastAsia" w:ascii="宋体" w:hAnsi="宋体"/>
                <w:color w:val="000000" w:themeColor="text1"/>
                <w:sz w:val="24"/>
                <w14:textFill>
                  <w14:solidFill>
                    <w14:schemeClr w14:val="tx1"/>
                  </w14:solidFill>
                </w14:textFill>
              </w:rPr>
              <w:t>售后服务承诺比较完善，具有售后服务体系，能够满足用户需要可行的，得</w:t>
            </w:r>
            <w:r>
              <w:rPr>
                <w:rFonts w:ascii="宋体" w:hAnsi="宋体"/>
                <w:color w:val="000000" w:themeColor="text1"/>
                <w:sz w:val="24"/>
                <w14:textFill>
                  <w14:solidFill>
                    <w14:schemeClr w14:val="tx1"/>
                  </w14:solidFill>
                </w14:textFill>
              </w:rPr>
              <w:t>6</w:t>
            </w:r>
            <w:r>
              <w:rPr>
                <w:rFonts w:hint="eastAsia" w:ascii="宋体" w:hAnsi="宋体"/>
                <w:color w:val="000000" w:themeColor="text1"/>
                <w:sz w:val="24"/>
                <w14:textFill>
                  <w14:solidFill>
                    <w14:schemeClr w14:val="tx1"/>
                  </w14:solidFill>
                </w14:textFill>
              </w:rPr>
              <w:t>-</w:t>
            </w:r>
            <w:r>
              <w:rPr>
                <w:rFonts w:ascii="宋体" w:hAnsi="宋体"/>
                <w:color w:val="000000" w:themeColor="text1"/>
                <w:sz w:val="24"/>
                <w14:textFill>
                  <w14:solidFill>
                    <w14:schemeClr w14:val="tx1"/>
                  </w14:solidFill>
                </w14:textFill>
              </w:rPr>
              <w:t>4</w:t>
            </w:r>
            <w:r>
              <w:rPr>
                <w:rFonts w:hint="eastAsia" w:ascii="宋体" w:hAnsi="宋体"/>
                <w:color w:val="000000" w:themeColor="text1"/>
                <w:sz w:val="24"/>
                <w14:textFill>
                  <w14:solidFill>
                    <w14:schemeClr w14:val="tx1"/>
                  </w14:solidFill>
                </w14:textFill>
              </w:rPr>
              <w:t>分；</w:t>
            </w:r>
            <w:r>
              <w:rPr>
                <w:rFonts w:hint="eastAsia" w:ascii="宋体" w:hAnsi="宋体"/>
                <w:color w:val="000000" w:themeColor="text1"/>
                <w:sz w:val="24"/>
                <w14:textFill>
                  <w14:solidFill>
                    <w14:schemeClr w14:val="tx1"/>
                  </w14:solidFill>
                </w14:textFill>
              </w:rPr>
              <w:br w:type="textWrapping"/>
            </w:r>
            <w:r>
              <w:rPr>
                <w:rFonts w:hint="eastAsia" w:ascii="宋体" w:hAnsi="宋体"/>
                <w:color w:val="000000" w:themeColor="text1"/>
                <w:sz w:val="24"/>
                <w14:textFill>
                  <w14:solidFill>
                    <w14:schemeClr w14:val="tx1"/>
                  </w14:solidFill>
                </w14:textFill>
              </w:rPr>
              <w:t>有售后服务承诺，但售后服务体系不完善的得</w:t>
            </w:r>
            <w:r>
              <w:rPr>
                <w:rFonts w:ascii="宋体" w:hAnsi="宋体"/>
                <w:color w:val="000000" w:themeColor="text1"/>
                <w:sz w:val="24"/>
                <w14:textFill>
                  <w14:solidFill>
                    <w14:schemeClr w14:val="tx1"/>
                  </w14:solidFill>
                </w14:textFill>
              </w:rPr>
              <w:t>3</w:t>
            </w:r>
            <w:r>
              <w:rPr>
                <w:rFonts w:hint="eastAsia" w:ascii="宋体" w:hAnsi="宋体"/>
                <w:color w:val="000000" w:themeColor="text1"/>
                <w:sz w:val="24"/>
                <w14:textFill>
                  <w14:solidFill>
                    <w14:schemeClr w14:val="tx1"/>
                  </w14:solidFill>
                </w14:textFill>
              </w:rPr>
              <w:t>-</w:t>
            </w:r>
            <w:r>
              <w:rPr>
                <w:rFonts w:ascii="宋体" w:hAnsi="宋体"/>
                <w:color w:val="000000" w:themeColor="text1"/>
                <w:sz w:val="24"/>
                <w14:textFill>
                  <w14:solidFill>
                    <w14:schemeClr w14:val="tx1"/>
                  </w14:solidFill>
                </w14:textFill>
              </w:rPr>
              <w:t>1</w:t>
            </w:r>
            <w:r>
              <w:rPr>
                <w:rFonts w:hint="eastAsia" w:ascii="宋体" w:hAnsi="宋体"/>
                <w:color w:val="000000" w:themeColor="text1"/>
                <w:sz w:val="24"/>
                <w14:textFill>
                  <w14:solidFill>
                    <w14:schemeClr w14:val="tx1"/>
                  </w14:solidFill>
                </w14:textFill>
              </w:rPr>
              <w:t>分。</w:t>
            </w:r>
          </w:p>
        </w:tc>
      </w:tr>
      <w:tr w14:paraId="6EB912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trPr>
        <w:tc>
          <w:tcPr>
            <w:tcW w:w="2405" w:type="dxa"/>
            <w:gridSpan w:val="2"/>
            <w:vAlign w:val="center"/>
          </w:tcPr>
          <w:p w14:paraId="5A318424">
            <w:pPr>
              <w:spacing w:line="360" w:lineRule="auto"/>
              <w:jc w:val="center"/>
              <w:rPr>
                <w:rFonts w:ascii="宋体" w:hAnsi="宋体"/>
                <w:b/>
                <w:sz w:val="24"/>
              </w:rPr>
            </w:pPr>
            <w:r>
              <w:rPr>
                <w:rFonts w:hint="eastAsia" w:ascii="宋体" w:hAnsi="宋体"/>
                <w:b/>
                <w:sz w:val="24"/>
              </w:rPr>
              <w:t>合计</w:t>
            </w:r>
          </w:p>
        </w:tc>
        <w:tc>
          <w:tcPr>
            <w:tcW w:w="7655" w:type="dxa"/>
            <w:gridSpan w:val="2"/>
            <w:vAlign w:val="center"/>
          </w:tcPr>
          <w:p w14:paraId="7E122524">
            <w:pPr>
              <w:spacing w:line="360" w:lineRule="auto"/>
              <w:jc w:val="center"/>
              <w:rPr>
                <w:rFonts w:ascii="宋体" w:hAnsi="宋体"/>
                <w:sz w:val="24"/>
              </w:rPr>
            </w:pPr>
            <w:r>
              <w:rPr>
                <w:rFonts w:ascii="宋体" w:hAnsi="宋体"/>
                <w:b/>
                <w:sz w:val="24"/>
              </w:rPr>
              <w:t>100</w:t>
            </w:r>
          </w:p>
        </w:tc>
      </w:tr>
    </w:tbl>
    <w:p w14:paraId="191592A0">
      <w:pPr>
        <w:spacing w:before="156" w:beforeLines="50" w:after="156" w:afterLines="50" w:line="440" w:lineRule="exact"/>
        <w:ind w:firstLine="480" w:firstLineChars="200"/>
        <w:jc w:val="left"/>
        <w:rPr>
          <w:rFonts w:hint="eastAsia" w:ascii="宋体" w:hAnsi="宋体" w:eastAsia="宋体" w:cs="宋体"/>
          <w:bCs/>
          <w:kern w:val="0"/>
          <w:sz w:val="24"/>
        </w:rPr>
      </w:pPr>
    </w:p>
    <w:p w14:paraId="2F0C37D5">
      <w:pPr>
        <w:spacing w:before="156" w:beforeLines="50" w:after="156" w:afterLines="50" w:line="440" w:lineRule="exact"/>
        <w:ind w:firstLine="480" w:firstLineChars="200"/>
        <w:jc w:val="left"/>
        <w:rPr>
          <w:rFonts w:hint="eastAsia" w:ascii="宋体" w:hAnsi="宋体" w:eastAsia="宋体" w:cs="宋体"/>
          <w:bCs/>
          <w:kern w:val="0"/>
          <w:sz w:val="24"/>
        </w:rPr>
      </w:pPr>
    </w:p>
    <w:p w14:paraId="61C2E15C">
      <w:pPr>
        <w:spacing w:before="156" w:beforeLines="50" w:after="156" w:afterLines="50" w:line="440" w:lineRule="exact"/>
        <w:ind w:firstLine="480" w:firstLineChars="200"/>
        <w:jc w:val="left"/>
        <w:rPr>
          <w:rFonts w:hint="eastAsia" w:ascii="宋体" w:hAnsi="宋体" w:eastAsia="宋体" w:cs="宋体"/>
          <w:bCs/>
          <w:kern w:val="0"/>
          <w:sz w:val="24"/>
        </w:rPr>
      </w:pPr>
    </w:p>
    <w:p w14:paraId="1E640F0A">
      <w:pPr>
        <w:spacing w:before="156" w:beforeLines="50" w:after="156" w:afterLines="50" w:line="440" w:lineRule="exact"/>
        <w:ind w:firstLine="480" w:firstLineChars="200"/>
        <w:jc w:val="left"/>
        <w:rPr>
          <w:rFonts w:hint="eastAsia" w:ascii="宋体" w:hAnsi="宋体" w:eastAsia="宋体" w:cs="宋体"/>
          <w:bCs/>
          <w:kern w:val="0"/>
          <w:sz w:val="24"/>
        </w:rPr>
      </w:pPr>
    </w:p>
    <w:p w14:paraId="182EE1BC">
      <w:pPr>
        <w:spacing w:before="156" w:beforeLines="50" w:after="156" w:afterLines="50" w:line="440" w:lineRule="exact"/>
        <w:ind w:firstLine="480" w:firstLineChars="200"/>
        <w:jc w:val="left"/>
        <w:rPr>
          <w:rFonts w:hint="eastAsia" w:ascii="宋体" w:hAnsi="宋体" w:eastAsia="宋体" w:cs="宋体"/>
          <w:bCs/>
          <w:kern w:val="0"/>
          <w:sz w:val="24"/>
        </w:rPr>
      </w:pPr>
    </w:p>
    <w:p w14:paraId="296090F6">
      <w:pPr>
        <w:spacing w:before="156" w:beforeLines="50" w:after="156" w:afterLines="50" w:line="440" w:lineRule="exact"/>
        <w:ind w:firstLine="480" w:firstLineChars="200"/>
        <w:jc w:val="left"/>
        <w:rPr>
          <w:rFonts w:hint="eastAsia" w:ascii="宋体" w:hAnsi="宋体" w:eastAsia="宋体" w:cs="宋体"/>
          <w:bCs/>
          <w:kern w:val="0"/>
          <w:sz w:val="24"/>
        </w:rPr>
      </w:pPr>
    </w:p>
    <w:p w14:paraId="1F88C038">
      <w:pPr>
        <w:spacing w:before="156" w:beforeLines="50" w:after="156" w:afterLines="50" w:line="440" w:lineRule="exact"/>
        <w:ind w:firstLine="480" w:firstLineChars="200"/>
        <w:jc w:val="left"/>
        <w:rPr>
          <w:rFonts w:hint="eastAsia" w:ascii="宋体" w:hAnsi="宋体" w:eastAsia="宋体" w:cs="宋体"/>
          <w:bCs/>
          <w:kern w:val="0"/>
          <w:sz w:val="24"/>
        </w:rPr>
      </w:pPr>
    </w:p>
    <w:p w14:paraId="2948D3AC">
      <w:pPr>
        <w:spacing w:before="156" w:beforeLines="50" w:after="156" w:afterLines="50" w:line="440" w:lineRule="exact"/>
        <w:ind w:firstLine="480" w:firstLineChars="200"/>
        <w:jc w:val="left"/>
        <w:rPr>
          <w:rFonts w:hint="eastAsia" w:ascii="宋体" w:hAnsi="宋体" w:eastAsia="宋体" w:cs="宋体"/>
          <w:bCs/>
          <w:kern w:val="0"/>
          <w:sz w:val="24"/>
        </w:rPr>
      </w:pPr>
    </w:p>
    <w:p w14:paraId="26AB4C78">
      <w:pPr>
        <w:spacing w:before="156" w:beforeLines="50" w:after="156" w:afterLines="50" w:line="440" w:lineRule="exact"/>
        <w:ind w:firstLine="480" w:firstLineChars="200"/>
        <w:jc w:val="left"/>
        <w:rPr>
          <w:rFonts w:hint="eastAsia" w:ascii="宋体" w:hAnsi="宋体" w:eastAsia="宋体" w:cs="宋体"/>
          <w:bCs/>
          <w:kern w:val="0"/>
          <w:sz w:val="24"/>
        </w:rPr>
      </w:pPr>
    </w:p>
    <w:p w14:paraId="3650A224">
      <w:pPr>
        <w:spacing w:before="156" w:beforeLines="50" w:after="156" w:afterLines="50" w:line="440" w:lineRule="exact"/>
        <w:ind w:firstLine="480" w:firstLineChars="200"/>
        <w:jc w:val="left"/>
        <w:rPr>
          <w:rFonts w:hint="eastAsia" w:ascii="宋体" w:hAnsi="宋体" w:eastAsia="宋体" w:cs="宋体"/>
          <w:bCs/>
          <w:kern w:val="0"/>
          <w:sz w:val="24"/>
        </w:rPr>
      </w:pPr>
    </w:p>
    <w:p w14:paraId="235C483F">
      <w:pPr>
        <w:spacing w:before="156" w:beforeLines="50" w:after="156" w:afterLines="50" w:line="440" w:lineRule="exact"/>
        <w:ind w:firstLine="480" w:firstLineChars="200"/>
        <w:jc w:val="left"/>
        <w:rPr>
          <w:rFonts w:hint="eastAsia" w:ascii="宋体" w:hAnsi="宋体" w:eastAsia="宋体" w:cs="宋体"/>
          <w:bCs/>
          <w:kern w:val="0"/>
          <w:sz w:val="24"/>
        </w:rPr>
      </w:pPr>
    </w:p>
    <w:p w14:paraId="198CE001">
      <w:pPr>
        <w:spacing w:before="156" w:beforeLines="50" w:after="156" w:afterLines="50" w:line="440" w:lineRule="exact"/>
        <w:ind w:firstLine="480" w:firstLineChars="200"/>
        <w:jc w:val="left"/>
        <w:rPr>
          <w:rFonts w:hint="eastAsia" w:ascii="宋体" w:hAnsi="宋体" w:eastAsia="宋体" w:cs="宋体"/>
          <w:bCs/>
          <w:kern w:val="0"/>
          <w:sz w:val="24"/>
        </w:rPr>
      </w:pPr>
    </w:p>
    <w:p w14:paraId="7B8C47A8">
      <w:pPr>
        <w:spacing w:before="156" w:beforeLines="50" w:after="156" w:afterLines="50" w:line="440" w:lineRule="exact"/>
        <w:ind w:firstLine="480" w:firstLineChars="200"/>
        <w:jc w:val="left"/>
        <w:rPr>
          <w:rFonts w:hint="eastAsia" w:ascii="宋体" w:hAnsi="宋体" w:eastAsia="宋体" w:cs="宋体"/>
          <w:bCs/>
          <w:kern w:val="0"/>
          <w:sz w:val="24"/>
        </w:rPr>
      </w:pPr>
    </w:p>
    <w:p w14:paraId="51172311">
      <w:pPr>
        <w:spacing w:before="156" w:beforeLines="50" w:after="156" w:afterLines="50" w:line="440" w:lineRule="exact"/>
        <w:ind w:firstLine="480" w:firstLineChars="200"/>
        <w:jc w:val="left"/>
        <w:rPr>
          <w:rFonts w:hint="eastAsia" w:ascii="宋体" w:hAnsi="宋体" w:eastAsia="宋体" w:cs="宋体"/>
          <w:bCs/>
          <w:kern w:val="0"/>
          <w:sz w:val="24"/>
        </w:rPr>
      </w:pPr>
    </w:p>
    <w:p w14:paraId="53CDC356">
      <w:pPr>
        <w:spacing w:before="156" w:beforeLines="50" w:after="156" w:afterLines="50" w:line="440" w:lineRule="exact"/>
        <w:ind w:firstLine="480" w:firstLineChars="200"/>
        <w:jc w:val="left"/>
        <w:rPr>
          <w:rFonts w:hint="eastAsia" w:ascii="宋体" w:hAnsi="宋体" w:eastAsia="宋体" w:cs="宋体"/>
          <w:bCs/>
          <w:kern w:val="0"/>
          <w:sz w:val="24"/>
        </w:rPr>
      </w:pPr>
    </w:p>
    <w:p w14:paraId="2DC16C33">
      <w:pPr>
        <w:spacing w:before="156" w:beforeLines="50" w:after="156" w:afterLines="50" w:line="440" w:lineRule="exact"/>
        <w:ind w:firstLine="480" w:firstLineChars="200"/>
        <w:jc w:val="left"/>
        <w:rPr>
          <w:rFonts w:hint="eastAsia" w:ascii="宋体" w:hAnsi="宋体" w:eastAsia="宋体" w:cs="宋体"/>
          <w:bCs/>
          <w:kern w:val="0"/>
          <w:sz w:val="24"/>
        </w:rPr>
      </w:pPr>
    </w:p>
    <w:p w14:paraId="1C8E8785">
      <w:pPr>
        <w:spacing w:before="156" w:beforeLines="50" w:after="156" w:afterLines="50" w:line="440" w:lineRule="exact"/>
        <w:ind w:firstLine="480" w:firstLineChars="200"/>
        <w:jc w:val="left"/>
        <w:rPr>
          <w:rFonts w:hint="eastAsia" w:ascii="宋体" w:hAnsi="宋体" w:eastAsia="宋体" w:cs="宋体"/>
          <w:bCs/>
          <w:kern w:val="0"/>
          <w:sz w:val="24"/>
        </w:rPr>
      </w:pPr>
    </w:p>
    <w:p w14:paraId="7213B0F8">
      <w:pPr>
        <w:spacing w:before="156" w:beforeLines="50" w:after="156" w:afterLines="50" w:line="440" w:lineRule="exact"/>
        <w:ind w:firstLine="480" w:firstLineChars="200"/>
        <w:jc w:val="left"/>
        <w:rPr>
          <w:rFonts w:hint="eastAsia" w:ascii="宋体" w:hAnsi="宋体" w:eastAsia="宋体" w:cs="宋体"/>
          <w:bCs/>
          <w:kern w:val="0"/>
          <w:sz w:val="24"/>
        </w:rPr>
      </w:pPr>
    </w:p>
    <w:p w14:paraId="68DBDBF5">
      <w:pPr>
        <w:pStyle w:val="2"/>
        <w:rPr>
          <w:rFonts w:hint="eastAsia"/>
        </w:rPr>
      </w:pPr>
    </w:p>
    <w:p w14:paraId="395E48E9">
      <w:pPr>
        <w:spacing w:before="156" w:beforeLines="50" w:after="156" w:afterLines="50" w:line="440" w:lineRule="exact"/>
        <w:ind w:firstLine="480" w:firstLineChars="200"/>
        <w:jc w:val="left"/>
        <w:rPr>
          <w:rFonts w:hint="eastAsia" w:ascii="宋体" w:hAnsi="宋体" w:eastAsia="宋体" w:cs="宋体"/>
          <w:bCs/>
          <w:kern w:val="0"/>
          <w:sz w:val="24"/>
        </w:rPr>
      </w:pPr>
    </w:p>
    <w:p w14:paraId="46C3AA28">
      <w:pPr>
        <w:spacing w:before="156" w:beforeLines="50" w:after="156" w:afterLines="50" w:line="440" w:lineRule="exact"/>
        <w:ind w:firstLine="480" w:firstLineChars="200"/>
        <w:jc w:val="left"/>
        <w:rPr>
          <w:rFonts w:hint="eastAsia" w:ascii="宋体" w:hAnsi="宋体" w:eastAsia="宋体" w:cs="宋体"/>
          <w:bCs/>
          <w:kern w:val="0"/>
          <w:sz w:val="24"/>
        </w:rPr>
      </w:pPr>
    </w:p>
    <w:p w14:paraId="4195AA9D">
      <w:pPr>
        <w:spacing w:before="156" w:beforeLines="50" w:after="156" w:afterLines="50" w:line="440" w:lineRule="exact"/>
        <w:ind w:firstLine="480" w:firstLineChars="200"/>
        <w:jc w:val="left"/>
        <w:rPr>
          <w:rFonts w:hint="eastAsia" w:ascii="宋体" w:hAnsi="宋体" w:eastAsia="宋体" w:cs="宋体"/>
          <w:bCs/>
          <w:kern w:val="0"/>
          <w:sz w:val="24"/>
        </w:rPr>
      </w:pPr>
    </w:p>
    <w:p w14:paraId="1EAFC143">
      <w:pPr>
        <w:spacing w:before="156" w:beforeLines="50" w:after="156" w:afterLines="50" w:line="440" w:lineRule="exact"/>
        <w:jc w:val="center"/>
        <w:rPr>
          <w:rFonts w:hint="eastAsia" w:ascii="宋体" w:hAnsi="宋体" w:eastAsia="宋体" w:cs="宋体"/>
          <w:b/>
          <w:sz w:val="30"/>
          <w:szCs w:val="30"/>
        </w:rPr>
      </w:pPr>
      <w:r>
        <w:rPr>
          <w:rFonts w:hint="eastAsia" w:ascii="宋体" w:hAnsi="宋体" w:eastAsia="宋体" w:cs="宋体"/>
          <w:b/>
          <w:sz w:val="32"/>
          <w:szCs w:val="32"/>
        </w:rPr>
        <w:t>第五部分　</w:t>
      </w:r>
      <w:r>
        <w:rPr>
          <w:rFonts w:hint="eastAsia" w:ascii="宋体" w:hAnsi="宋体" w:eastAsia="宋体" w:cs="宋体"/>
          <w:b/>
          <w:sz w:val="30"/>
          <w:szCs w:val="30"/>
        </w:rPr>
        <w:t>合同条款格式</w:t>
      </w:r>
    </w:p>
    <w:p w14:paraId="41DA560D">
      <w:pPr>
        <w:snapToGrid w:val="0"/>
        <w:jc w:val="center"/>
        <w:rPr>
          <w:rFonts w:hint="eastAsia" w:ascii="宋体" w:hAnsi="宋体" w:eastAsia="宋体" w:cs="宋体"/>
          <w:b/>
          <w:sz w:val="24"/>
        </w:rPr>
      </w:pPr>
    </w:p>
    <w:p w14:paraId="1B81BF35">
      <w:pPr>
        <w:spacing w:line="460" w:lineRule="exact"/>
        <w:ind w:firstLine="420"/>
        <w:rPr>
          <w:rFonts w:hint="eastAsia" w:ascii="宋体" w:hAnsi="宋体" w:eastAsia="宋体" w:cs="宋体"/>
          <w:sz w:val="24"/>
        </w:rPr>
      </w:pPr>
      <w:r>
        <w:rPr>
          <w:rFonts w:hint="eastAsia" w:ascii="宋体" w:hAnsi="宋体" w:eastAsia="宋体" w:cs="宋体"/>
          <w:sz w:val="24"/>
        </w:rPr>
        <w:t>注：以下合同条款供参考，以采购人和中标人双方协商为准。</w:t>
      </w:r>
    </w:p>
    <w:p w14:paraId="22E050A1">
      <w:pPr>
        <w:spacing w:line="360" w:lineRule="exact"/>
        <w:rPr>
          <w:rFonts w:hint="eastAsia" w:ascii="宋体" w:hAnsi="宋体" w:eastAsia="宋体" w:cs="宋体"/>
          <w:sz w:val="24"/>
        </w:rPr>
      </w:pPr>
    </w:p>
    <w:p w14:paraId="69AE5ABB">
      <w:pPr>
        <w:spacing w:line="360" w:lineRule="exact"/>
        <w:jc w:val="right"/>
        <w:rPr>
          <w:rFonts w:hint="eastAsia" w:ascii="宋体" w:hAnsi="宋体" w:eastAsia="宋体" w:cs="宋体"/>
          <w:b/>
          <w:sz w:val="24"/>
        </w:rPr>
      </w:pPr>
      <w:r>
        <w:rPr>
          <w:rFonts w:hint="eastAsia" w:ascii="宋体" w:hAnsi="宋体" w:eastAsia="宋体" w:cs="宋体"/>
          <w:b/>
          <w:sz w:val="24"/>
        </w:rPr>
        <w:t>合同编号：*****</w:t>
      </w:r>
    </w:p>
    <w:p w14:paraId="187320E7">
      <w:pPr>
        <w:spacing w:line="360" w:lineRule="exact"/>
        <w:rPr>
          <w:rFonts w:hint="eastAsia" w:ascii="宋体" w:hAnsi="宋体" w:eastAsia="宋体" w:cs="宋体"/>
          <w:b/>
          <w:sz w:val="24"/>
        </w:rPr>
      </w:pPr>
    </w:p>
    <w:p w14:paraId="3F8C4B89">
      <w:pPr>
        <w:spacing w:line="360" w:lineRule="exact"/>
        <w:rPr>
          <w:rFonts w:hint="eastAsia" w:ascii="宋体" w:hAnsi="宋体" w:eastAsia="宋体" w:cs="宋体"/>
          <w:b/>
          <w:sz w:val="24"/>
        </w:rPr>
      </w:pPr>
    </w:p>
    <w:p w14:paraId="15DA9D9D">
      <w:pPr>
        <w:spacing w:line="360" w:lineRule="exact"/>
        <w:rPr>
          <w:rFonts w:hint="eastAsia" w:ascii="宋体" w:hAnsi="宋体" w:eastAsia="宋体" w:cs="宋体"/>
          <w:b/>
          <w:sz w:val="24"/>
        </w:rPr>
      </w:pPr>
    </w:p>
    <w:p w14:paraId="594249B8">
      <w:pPr>
        <w:spacing w:line="360" w:lineRule="exact"/>
        <w:rPr>
          <w:rFonts w:hint="eastAsia" w:ascii="宋体" w:hAnsi="宋体" w:eastAsia="宋体" w:cs="宋体"/>
          <w:b/>
          <w:sz w:val="24"/>
        </w:rPr>
      </w:pPr>
    </w:p>
    <w:p w14:paraId="77188648">
      <w:pPr>
        <w:spacing w:line="360" w:lineRule="exact"/>
        <w:rPr>
          <w:rFonts w:hint="eastAsia" w:ascii="宋体" w:hAnsi="宋体" w:eastAsia="宋体" w:cs="宋体"/>
          <w:b/>
          <w:sz w:val="24"/>
        </w:rPr>
      </w:pPr>
    </w:p>
    <w:p w14:paraId="4CA7E6F7">
      <w:pPr>
        <w:spacing w:line="360" w:lineRule="exact"/>
        <w:rPr>
          <w:rFonts w:hint="eastAsia" w:ascii="宋体" w:hAnsi="宋体" w:eastAsia="宋体" w:cs="宋体"/>
          <w:b/>
          <w:sz w:val="24"/>
        </w:rPr>
      </w:pPr>
    </w:p>
    <w:p w14:paraId="4287A2EF">
      <w:pPr>
        <w:spacing w:line="360" w:lineRule="exact"/>
        <w:rPr>
          <w:rFonts w:hint="eastAsia" w:ascii="宋体" w:hAnsi="宋体" w:eastAsia="宋体" w:cs="宋体"/>
          <w:b/>
          <w:sz w:val="24"/>
        </w:rPr>
      </w:pPr>
    </w:p>
    <w:p w14:paraId="7624FDB0">
      <w:pPr>
        <w:spacing w:line="360" w:lineRule="exact"/>
        <w:rPr>
          <w:rFonts w:hint="eastAsia" w:ascii="宋体" w:hAnsi="宋体" w:eastAsia="宋体" w:cs="宋体"/>
          <w:b/>
          <w:sz w:val="24"/>
        </w:rPr>
      </w:pPr>
    </w:p>
    <w:p w14:paraId="181DE7B5">
      <w:pPr>
        <w:spacing w:line="360" w:lineRule="exact"/>
        <w:rPr>
          <w:rFonts w:hint="eastAsia" w:ascii="宋体" w:hAnsi="宋体" w:eastAsia="宋体" w:cs="宋体"/>
          <w:b/>
          <w:sz w:val="24"/>
        </w:rPr>
      </w:pPr>
    </w:p>
    <w:p w14:paraId="1378AF3F">
      <w:pPr>
        <w:spacing w:line="940" w:lineRule="exact"/>
        <w:jc w:val="center"/>
        <w:rPr>
          <w:rFonts w:hint="eastAsia" w:ascii="宋体" w:hAnsi="宋体" w:eastAsia="宋体" w:cs="宋体"/>
          <w:b/>
          <w:sz w:val="84"/>
          <w:szCs w:val="84"/>
        </w:rPr>
      </w:pPr>
      <w:r>
        <w:rPr>
          <w:rFonts w:hint="eastAsia" w:ascii="宋体" w:hAnsi="宋体" w:eastAsia="宋体" w:cs="宋体"/>
          <w:b/>
          <w:sz w:val="84"/>
          <w:szCs w:val="84"/>
        </w:rPr>
        <w:t>采 购 合 同</w:t>
      </w:r>
    </w:p>
    <w:p w14:paraId="6BC8FFCC">
      <w:pPr>
        <w:spacing w:line="360" w:lineRule="exact"/>
        <w:rPr>
          <w:rFonts w:hint="eastAsia" w:ascii="宋体" w:hAnsi="宋体" w:eastAsia="宋体" w:cs="宋体"/>
          <w:b/>
          <w:szCs w:val="21"/>
        </w:rPr>
      </w:pPr>
    </w:p>
    <w:p w14:paraId="46EE3F47">
      <w:pPr>
        <w:spacing w:line="360" w:lineRule="exact"/>
        <w:rPr>
          <w:rFonts w:hint="eastAsia" w:ascii="宋体" w:hAnsi="宋体" w:eastAsia="宋体" w:cs="宋体"/>
          <w:b/>
          <w:szCs w:val="21"/>
        </w:rPr>
      </w:pPr>
    </w:p>
    <w:p w14:paraId="2E00FB0C">
      <w:pPr>
        <w:spacing w:line="360" w:lineRule="exact"/>
        <w:rPr>
          <w:rFonts w:hint="eastAsia" w:ascii="宋体" w:hAnsi="宋体" w:eastAsia="宋体" w:cs="宋体"/>
          <w:b/>
          <w:szCs w:val="21"/>
        </w:rPr>
      </w:pPr>
    </w:p>
    <w:p w14:paraId="5F7448B9">
      <w:pPr>
        <w:spacing w:line="360" w:lineRule="exact"/>
        <w:rPr>
          <w:rFonts w:hint="eastAsia" w:ascii="宋体" w:hAnsi="宋体" w:eastAsia="宋体" w:cs="宋体"/>
          <w:b/>
          <w:szCs w:val="21"/>
        </w:rPr>
      </w:pPr>
    </w:p>
    <w:p w14:paraId="3F0F22E9">
      <w:pPr>
        <w:spacing w:line="360" w:lineRule="exact"/>
        <w:rPr>
          <w:rFonts w:hint="eastAsia" w:ascii="宋体" w:hAnsi="宋体" w:eastAsia="宋体" w:cs="宋体"/>
          <w:b/>
          <w:szCs w:val="21"/>
        </w:rPr>
      </w:pPr>
    </w:p>
    <w:p w14:paraId="30D1008E">
      <w:pPr>
        <w:spacing w:line="360" w:lineRule="exact"/>
        <w:rPr>
          <w:rFonts w:hint="eastAsia" w:ascii="宋体" w:hAnsi="宋体" w:eastAsia="宋体" w:cs="宋体"/>
          <w:b/>
          <w:szCs w:val="21"/>
        </w:rPr>
      </w:pPr>
    </w:p>
    <w:p w14:paraId="738D4609">
      <w:pPr>
        <w:spacing w:line="360" w:lineRule="exact"/>
        <w:rPr>
          <w:rFonts w:hint="eastAsia" w:ascii="宋体" w:hAnsi="宋体" w:eastAsia="宋体" w:cs="宋体"/>
          <w:b/>
          <w:szCs w:val="21"/>
        </w:rPr>
      </w:pPr>
    </w:p>
    <w:p w14:paraId="5A713F66">
      <w:pPr>
        <w:spacing w:line="360" w:lineRule="exact"/>
        <w:rPr>
          <w:rFonts w:hint="eastAsia" w:ascii="宋体" w:hAnsi="宋体" w:eastAsia="宋体" w:cs="宋体"/>
          <w:b/>
          <w:szCs w:val="21"/>
        </w:rPr>
      </w:pPr>
    </w:p>
    <w:p w14:paraId="025AE21A">
      <w:pPr>
        <w:spacing w:line="360" w:lineRule="exact"/>
        <w:rPr>
          <w:rFonts w:hint="eastAsia" w:ascii="宋体" w:hAnsi="宋体" w:eastAsia="宋体" w:cs="宋体"/>
          <w:b/>
          <w:szCs w:val="21"/>
        </w:rPr>
      </w:pPr>
    </w:p>
    <w:p w14:paraId="4E02E69F">
      <w:pPr>
        <w:spacing w:line="640" w:lineRule="exact"/>
        <w:rPr>
          <w:rFonts w:hint="eastAsia" w:ascii="宋体" w:hAnsi="宋体" w:eastAsia="宋体" w:cs="宋体"/>
          <w:b/>
          <w:sz w:val="32"/>
          <w:szCs w:val="32"/>
        </w:rPr>
      </w:pPr>
      <w:r>
        <w:rPr>
          <w:rFonts w:hint="eastAsia" w:ascii="宋体" w:hAnsi="宋体" w:eastAsia="宋体" w:cs="宋体"/>
          <w:b/>
          <w:sz w:val="32"/>
          <w:szCs w:val="32"/>
        </w:rPr>
        <w:t>项目名称：</w:t>
      </w:r>
    </w:p>
    <w:p w14:paraId="4FE2BC2E">
      <w:pPr>
        <w:spacing w:line="640" w:lineRule="exact"/>
        <w:rPr>
          <w:rFonts w:hint="eastAsia" w:ascii="宋体" w:hAnsi="宋体" w:eastAsia="宋体" w:cs="宋体"/>
          <w:b/>
          <w:sz w:val="32"/>
          <w:szCs w:val="32"/>
        </w:rPr>
      </w:pPr>
      <w:r>
        <w:rPr>
          <w:rFonts w:hint="eastAsia" w:ascii="宋体" w:hAnsi="宋体" w:eastAsia="宋体" w:cs="宋体"/>
          <w:b/>
          <w:sz w:val="32"/>
          <w:szCs w:val="32"/>
        </w:rPr>
        <w:t>招标采购文件编号：</w:t>
      </w:r>
    </w:p>
    <w:p w14:paraId="475C122C">
      <w:pPr>
        <w:spacing w:line="640" w:lineRule="exact"/>
        <w:rPr>
          <w:rFonts w:hint="eastAsia" w:ascii="宋体" w:hAnsi="宋体" w:eastAsia="宋体" w:cs="宋体"/>
          <w:b/>
          <w:sz w:val="32"/>
          <w:szCs w:val="32"/>
        </w:rPr>
      </w:pPr>
      <w:r>
        <w:rPr>
          <w:rFonts w:hint="eastAsia" w:ascii="宋体" w:hAnsi="宋体" w:eastAsia="宋体" w:cs="宋体"/>
          <w:b/>
          <w:sz w:val="32"/>
          <w:szCs w:val="32"/>
        </w:rPr>
        <w:t>甲方（采购人）：海南软件职业技术学院</w:t>
      </w:r>
    </w:p>
    <w:p w14:paraId="0BC36DEC">
      <w:pPr>
        <w:spacing w:line="640" w:lineRule="exact"/>
        <w:rPr>
          <w:rFonts w:hint="eastAsia" w:ascii="宋体" w:hAnsi="宋体" w:eastAsia="宋体" w:cs="宋体"/>
          <w:b/>
          <w:sz w:val="32"/>
          <w:szCs w:val="32"/>
        </w:rPr>
      </w:pPr>
      <w:r>
        <w:rPr>
          <w:rFonts w:hint="eastAsia" w:ascii="宋体" w:hAnsi="宋体" w:eastAsia="宋体" w:cs="宋体"/>
          <w:b/>
          <w:sz w:val="32"/>
          <w:szCs w:val="32"/>
        </w:rPr>
        <w:t>乙方（中标人）：</w:t>
      </w:r>
    </w:p>
    <w:p w14:paraId="02110CFD">
      <w:pPr>
        <w:spacing w:line="640" w:lineRule="exact"/>
        <w:rPr>
          <w:rFonts w:hint="eastAsia" w:ascii="宋体" w:hAnsi="宋体" w:eastAsia="宋体" w:cs="宋体"/>
          <w:b/>
          <w:sz w:val="32"/>
          <w:szCs w:val="32"/>
        </w:rPr>
      </w:pPr>
    </w:p>
    <w:p w14:paraId="682760D3">
      <w:pPr>
        <w:spacing w:line="640" w:lineRule="exact"/>
        <w:rPr>
          <w:rFonts w:hint="eastAsia" w:ascii="宋体" w:hAnsi="宋体" w:eastAsia="宋体" w:cs="宋体"/>
          <w:b/>
          <w:sz w:val="32"/>
          <w:szCs w:val="32"/>
        </w:rPr>
      </w:pPr>
    </w:p>
    <w:p w14:paraId="0B5C32AB">
      <w:pPr>
        <w:spacing w:line="640" w:lineRule="exact"/>
        <w:jc w:val="center"/>
        <w:rPr>
          <w:rFonts w:hint="eastAsia" w:ascii="宋体" w:hAnsi="宋体" w:eastAsia="宋体" w:cs="宋体"/>
          <w:b/>
          <w:sz w:val="32"/>
          <w:szCs w:val="32"/>
        </w:rPr>
      </w:pPr>
      <w:r>
        <w:rPr>
          <w:rFonts w:hint="eastAsia" w:ascii="宋体" w:hAnsi="宋体" w:eastAsia="宋体" w:cs="宋体"/>
          <w:b/>
          <w:sz w:val="32"/>
          <w:szCs w:val="32"/>
        </w:rPr>
        <w:t>签订时间：2025年  月  日</w:t>
      </w:r>
    </w:p>
    <w:p w14:paraId="67628029">
      <w:pPr>
        <w:spacing w:line="360" w:lineRule="exact"/>
        <w:rPr>
          <w:rFonts w:hint="eastAsia" w:ascii="宋体" w:hAnsi="宋体" w:eastAsia="宋体" w:cs="宋体"/>
          <w:b/>
          <w:szCs w:val="21"/>
        </w:rPr>
      </w:pPr>
    </w:p>
    <w:p w14:paraId="2A0A9575">
      <w:pPr>
        <w:pStyle w:val="24"/>
        <w:spacing w:line="420" w:lineRule="exact"/>
        <w:ind w:left="0" w:firstLineChars="200"/>
        <w:jc w:val="left"/>
        <w:rPr>
          <w:rFonts w:hint="eastAsia" w:ascii="宋体" w:hAnsi="宋体" w:eastAsia="宋体" w:cs="宋体"/>
        </w:rPr>
      </w:pPr>
      <w:r>
        <w:rPr>
          <w:rFonts w:hint="eastAsia" w:ascii="宋体" w:hAnsi="宋体" w:eastAsia="宋体" w:cs="宋体"/>
        </w:rPr>
        <w:t>甲方（采购人）：海南软件职业技术学院</w:t>
      </w:r>
    </w:p>
    <w:p w14:paraId="639E0A25">
      <w:pPr>
        <w:spacing w:line="420" w:lineRule="exact"/>
        <w:ind w:firstLine="480" w:firstLineChars="200"/>
        <w:jc w:val="left"/>
        <w:rPr>
          <w:rFonts w:hint="eastAsia" w:ascii="宋体" w:hAnsi="宋体" w:eastAsia="宋体" w:cs="宋体"/>
          <w:sz w:val="24"/>
        </w:rPr>
      </w:pPr>
      <w:r>
        <w:rPr>
          <w:rFonts w:hint="eastAsia" w:ascii="宋体" w:hAnsi="宋体" w:eastAsia="宋体" w:cs="宋体"/>
          <w:sz w:val="24"/>
        </w:rPr>
        <w:t>地址：海南省琼海市嘉积镇富海路128号</w:t>
      </w:r>
    </w:p>
    <w:p w14:paraId="7AFE203A">
      <w:pPr>
        <w:spacing w:line="420" w:lineRule="exact"/>
        <w:ind w:firstLine="480" w:firstLineChars="200"/>
        <w:jc w:val="left"/>
        <w:rPr>
          <w:rFonts w:hint="eastAsia" w:ascii="宋体" w:hAnsi="宋体" w:eastAsia="宋体" w:cs="宋体"/>
          <w:sz w:val="24"/>
        </w:rPr>
      </w:pPr>
      <w:r>
        <w:rPr>
          <w:rFonts w:hint="eastAsia" w:ascii="宋体" w:hAnsi="宋体" w:eastAsia="宋体" w:cs="宋体"/>
          <w:sz w:val="24"/>
        </w:rPr>
        <w:t>法定代表人：</w:t>
      </w:r>
    </w:p>
    <w:p w14:paraId="2370B6F4">
      <w:pPr>
        <w:spacing w:line="420" w:lineRule="exact"/>
        <w:jc w:val="left"/>
        <w:rPr>
          <w:rFonts w:hint="eastAsia" w:ascii="宋体" w:hAnsi="宋体" w:eastAsia="宋体" w:cs="宋体"/>
          <w:sz w:val="24"/>
        </w:rPr>
      </w:pPr>
    </w:p>
    <w:p w14:paraId="2BE58D56">
      <w:pPr>
        <w:pStyle w:val="24"/>
        <w:spacing w:line="420" w:lineRule="exact"/>
        <w:ind w:left="0"/>
        <w:jc w:val="left"/>
        <w:rPr>
          <w:rFonts w:hint="eastAsia" w:ascii="宋体" w:hAnsi="宋体" w:eastAsia="宋体" w:cs="宋体"/>
        </w:rPr>
      </w:pPr>
      <w:r>
        <w:rPr>
          <w:rFonts w:hint="eastAsia" w:ascii="宋体" w:hAnsi="宋体" w:eastAsia="宋体" w:cs="宋体"/>
        </w:rPr>
        <w:t xml:space="preserve">乙方（中标人）： </w:t>
      </w:r>
    </w:p>
    <w:p w14:paraId="628AD8E3">
      <w:pPr>
        <w:pStyle w:val="24"/>
        <w:spacing w:line="420" w:lineRule="exact"/>
        <w:ind w:left="0"/>
        <w:jc w:val="left"/>
        <w:rPr>
          <w:rFonts w:hint="eastAsia" w:ascii="宋体" w:hAnsi="宋体" w:eastAsia="宋体" w:cs="宋体"/>
        </w:rPr>
      </w:pPr>
      <w:r>
        <w:rPr>
          <w:rFonts w:hint="eastAsia" w:ascii="宋体" w:hAnsi="宋体" w:eastAsia="宋体" w:cs="宋体"/>
        </w:rPr>
        <w:t>地址：</w:t>
      </w:r>
    </w:p>
    <w:p w14:paraId="3C5091B3">
      <w:pPr>
        <w:pStyle w:val="24"/>
        <w:spacing w:line="420" w:lineRule="exact"/>
        <w:ind w:left="0"/>
        <w:jc w:val="left"/>
        <w:rPr>
          <w:rFonts w:hint="eastAsia" w:ascii="宋体" w:hAnsi="宋体" w:eastAsia="宋体" w:cs="宋体"/>
        </w:rPr>
      </w:pPr>
      <w:r>
        <w:rPr>
          <w:rFonts w:hint="eastAsia" w:ascii="宋体" w:hAnsi="宋体" w:eastAsia="宋体" w:cs="宋体"/>
        </w:rPr>
        <w:t>法定代表人：</w:t>
      </w:r>
    </w:p>
    <w:p w14:paraId="381EF118">
      <w:pPr>
        <w:pStyle w:val="24"/>
        <w:spacing w:line="420" w:lineRule="exact"/>
        <w:ind w:left="0"/>
        <w:jc w:val="left"/>
        <w:rPr>
          <w:rFonts w:hint="eastAsia" w:ascii="宋体" w:hAnsi="宋体" w:eastAsia="宋体" w:cs="宋体"/>
        </w:rPr>
      </w:pPr>
      <w:r>
        <w:rPr>
          <w:rFonts w:hint="eastAsia" w:ascii="宋体" w:hAnsi="宋体" w:eastAsia="宋体" w:cs="宋体"/>
        </w:rPr>
        <w:t>联系电话：</w:t>
      </w:r>
    </w:p>
    <w:p w14:paraId="684B5154">
      <w:pPr>
        <w:spacing w:line="420" w:lineRule="exact"/>
        <w:rPr>
          <w:rFonts w:hint="eastAsia" w:ascii="宋体" w:hAnsi="宋体" w:eastAsia="宋体" w:cs="宋体"/>
        </w:rPr>
      </w:pPr>
    </w:p>
    <w:p w14:paraId="668B9B72">
      <w:pPr>
        <w:spacing w:line="420" w:lineRule="exact"/>
        <w:ind w:firstLine="480" w:firstLineChars="200"/>
        <w:rPr>
          <w:rFonts w:hint="eastAsia" w:ascii="宋体" w:hAnsi="宋体" w:eastAsia="宋体" w:cs="宋体"/>
          <w:sz w:val="24"/>
        </w:rPr>
      </w:pPr>
      <w:r>
        <w:rPr>
          <w:rFonts w:hint="eastAsia" w:ascii="宋体" w:hAnsi="宋体" w:eastAsia="宋体" w:cs="宋体"/>
          <w:sz w:val="24"/>
        </w:rPr>
        <w:t>根据《中华人民共和国政府采购法》《中华人民共和国招标投标法》《中华人民共和国民法典》及</w:t>
      </w:r>
      <w:r>
        <w:rPr>
          <w:rFonts w:hint="eastAsia" w:ascii="宋体" w:hAnsi="宋体" w:eastAsia="宋体" w:cs="宋体"/>
          <w:b/>
          <w:sz w:val="24"/>
        </w:rPr>
        <w:t>项目名称：</w:t>
      </w:r>
      <w:r>
        <w:rPr>
          <w:rFonts w:hint="eastAsia" w:ascii="宋体" w:hAnsi="宋体" w:eastAsia="宋体" w:cs="宋体"/>
          <w:b/>
          <w:bCs/>
          <w:sz w:val="24"/>
          <w:u w:val="single"/>
        </w:rPr>
        <w:t>（</w:t>
      </w:r>
      <w:r>
        <w:rPr>
          <w:rFonts w:hint="eastAsia" w:ascii="宋体" w:hAnsi="宋体" w:eastAsia="宋体" w:cs="宋体"/>
          <w:b/>
          <w:sz w:val="24"/>
          <w:u w:val="single"/>
        </w:rPr>
        <w:t>项目编号：</w:t>
      </w:r>
      <w:r>
        <w:rPr>
          <w:rFonts w:hint="eastAsia" w:ascii="宋体" w:hAnsi="宋体" w:eastAsia="宋体" w:cs="宋体"/>
          <w:b/>
          <w:bCs/>
          <w:sz w:val="24"/>
          <w:u w:val="single"/>
        </w:rPr>
        <w:t>）</w:t>
      </w:r>
      <w:r>
        <w:rPr>
          <w:rFonts w:hint="eastAsia" w:ascii="宋体" w:hAnsi="宋体" w:eastAsia="宋体" w:cs="宋体"/>
          <w:sz w:val="24"/>
        </w:rPr>
        <w:t>的《招标文件》、乙方的《投标文件》及《中标通知书》，甲、乙双方同意签订本合同。详细技术说明及其他有关合同项目的特定信息由合同附件予以说明，合同附件及本项目的招标文件、投标文件、《中标通知书》等均为本合同不可分割的部分。双方同意共同遵守如下条款：</w:t>
      </w:r>
    </w:p>
    <w:p w14:paraId="3EFB5E3D">
      <w:pPr>
        <w:pStyle w:val="90"/>
        <w:spacing w:line="420" w:lineRule="exact"/>
        <w:ind w:firstLine="0" w:firstLineChars="0"/>
        <w:rPr>
          <w:rFonts w:hint="eastAsia" w:ascii="宋体" w:hAnsi="宋体" w:eastAsia="宋体" w:cs="宋体"/>
          <w:b/>
          <w:sz w:val="24"/>
        </w:rPr>
      </w:pPr>
      <w:bookmarkStart w:id="60" w:name="_Toc217446108"/>
      <w:r>
        <w:rPr>
          <w:rFonts w:hint="eastAsia" w:ascii="宋体" w:hAnsi="宋体" w:eastAsia="宋体" w:cs="宋体"/>
          <w:b/>
          <w:sz w:val="24"/>
        </w:rPr>
        <w:t>一、定义</w:t>
      </w:r>
    </w:p>
    <w:p w14:paraId="4F478E0C">
      <w:pPr>
        <w:spacing w:line="420" w:lineRule="exact"/>
        <w:ind w:firstLine="480" w:firstLineChars="200"/>
        <w:rPr>
          <w:rFonts w:hint="eastAsia" w:ascii="宋体" w:hAnsi="宋体" w:eastAsia="宋体" w:cs="宋体"/>
          <w:sz w:val="24"/>
        </w:rPr>
      </w:pPr>
      <w:r>
        <w:rPr>
          <w:rFonts w:hint="eastAsia" w:ascii="宋体" w:hAnsi="宋体" w:eastAsia="宋体" w:cs="宋体"/>
          <w:sz w:val="24"/>
        </w:rPr>
        <w:t>本合同下列术语应解释为：</w:t>
      </w:r>
    </w:p>
    <w:p w14:paraId="177E8F87">
      <w:pPr>
        <w:spacing w:line="420" w:lineRule="exact"/>
        <w:ind w:firstLine="480" w:firstLineChars="200"/>
        <w:rPr>
          <w:rFonts w:hint="eastAsia" w:ascii="宋体" w:hAnsi="宋体" w:eastAsia="宋体" w:cs="宋体"/>
          <w:sz w:val="24"/>
        </w:rPr>
      </w:pPr>
      <w:r>
        <w:rPr>
          <w:rFonts w:hint="eastAsia" w:ascii="宋体" w:hAnsi="宋体" w:eastAsia="宋体" w:cs="宋体"/>
          <w:sz w:val="24"/>
        </w:rPr>
        <w:t>（一）“合同”系指甲乙双方签署的、载明甲乙双方各种权利义务的协议，包括所有的附件、附录和上述文件所提到的构成合同的所有文件。</w:t>
      </w:r>
    </w:p>
    <w:p w14:paraId="50B0BA22">
      <w:pPr>
        <w:spacing w:line="420" w:lineRule="exact"/>
        <w:ind w:firstLine="480" w:firstLineChars="200"/>
        <w:rPr>
          <w:rFonts w:hint="eastAsia" w:ascii="宋体" w:hAnsi="宋体" w:eastAsia="宋体" w:cs="宋体"/>
          <w:sz w:val="24"/>
        </w:rPr>
      </w:pPr>
      <w:r>
        <w:rPr>
          <w:rFonts w:hint="eastAsia" w:ascii="宋体" w:hAnsi="宋体" w:eastAsia="宋体" w:cs="宋体"/>
          <w:sz w:val="24"/>
        </w:rPr>
        <w:t>（二）“合同总价”系指根据本合同约定，乙方在正确履行完毕全部合同义务后甲方应支付给乙方的价款。包括使用人员培训、货物设计、材料、制造、包装、运输、安装、调试、检测、验收合格交付使用之前及保修期内保修服务与备用物件等所有其他有关各项的含税价格。</w:t>
      </w:r>
    </w:p>
    <w:p w14:paraId="3AE93856">
      <w:pPr>
        <w:spacing w:line="420" w:lineRule="exact"/>
        <w:ind w:firstLine="480" w:firstLineChars="200"/>
        <w:rPr>
          <w:rFonts w:hint="eastAsia" w:ascii="宋体" w:hAnsi="宋体" w:eastAsia="宋体" w:cs="宋体"/>
          <w:sz w:val="24"/>
        </w:rPr>
      </w:pPr>
      <w:r>
        <w:rPr>
          <w:rFonts w:hint="eastAsia" w:ascii="宋体" w:hAnsi="宋体" w:eastAsia="宋体" w:cs="宋体"/>
          <w:sz w:val="24"/>
        </w:rPr>
        <w:t>（三）“采购标的物”系指乙方根据本合同约定，须向甲方提供的全部产品及其它相关材料。</w:t>
      </w:r>
    </w:p>
    <w:p w14:paraId="441A8971">
      <w:pPr>
        <w:spacing w:line="420" w:lineRule="exact"/>
        <w:rPr>
          <w:rFonts w:hint="eastAsia" w:ascii="宋体" w:hAnsi="宋体" w:eastAsia="宋体" w:cs="宋体"/>
          <w:b/>
          <w:sz w:val="24"/>
        </w:rPr>
      </w:pPr>
      <w:r>
        <w:rPr>
          <w:rFonts w:hint="eastAsia" w:ascii="宋体" w:hAnsi="宋体" w:eastAsia="宋体" w:cs="宋体"/>
          <w:b/>
          <w:sz w:val="24"/>
        </w:rPr>
        <w:t>二、合同文件</w:t>
      </w:r>
    </w:p>
    <w:p w14:paraId="3C7861A0">
      <w:pPr>
        <w:spacing w:line="420" w:lineRule="exact"/>
        <w:ind w:firstLine="480" w:firstLineChars="200"/>
        <w:rPr>
          <w:rFonts w:hint="eastAsia" w:ascii="宋体" w:hAnsi="宋体" w:eastAsia="宋体" w:cs="宋体"/>
          <w:sz w:val="24"/>
        </w:rPr>
      </w:pPr>
      <w:r>
        <w:rPr>
          <w:rFonts w:hint="eastAsia" w:ascii="宋体" w:hAnsi="宋体" w:eastAsia="宋体" w:cs="宋体"/>
          <w:sz w:val="24"/>
        </w:rPr>
        <w:t>（一）本合同(包括附件)与下列文件一起构成合同文件(本合同如有未约定事项，则依下列文件约定)：</w:t>
      </w:r>
    </w:p>
    <w:p w14:paraId="042A575E">
      <w:pPr>
        <w:spacing w:line="420" w:lineRule="exact"/>
        <w:ind w:firstLine="480" w:firstLineChars="200"/>
        <w:rPr>
          <w:rFonts w:hint="eastAsia" w:ascii="宋体" w:hAnsi="宋体" w:eastAsia="宋体" w:cs="宋体"/>
          <w:sz w:val="24"/>
        </w:rPr>
      </w:pPr>
      <w:r>
        <w:rPr>
          <w:rFonts w:hint="eastAsia" w:ascii="宋体" w:hAnsi="宋体" w:eastAsia="宋体" w:cs="宋体"/>
          <w:sz w:val="24"/>
        </w:rPr>
        <w:t>1.甲方的招标文件</w:t>
      </w:r>
    </w:p>
    <w:p w14:paraId="124E67C4">
      <w:pPr>
        <w:spacing w:line="420" w:lineRule="exact"/>
        <w:ind w:firstLine="480" w:firstLineChars="200"/>
        <w:rPr>
          <w:rFonts w:hint="eastAsia" w:ascii="宋体" w:hAnsi="宋体" w:eastAsia="宋体" w:cs="宋体"/>
          <w:sz w:val="24"/>
        </w:rPr>
      </w:pPr>
      <w:r>
        <w:rPr>
          <w:rFonts w:hint="eastAsia" w:ascii="宋体" w:hAnsi="宋体" w:eastAsia="宋体" w:cs="宋体"/>
          <w:sz w:val="24"/>
        </w:rPr>
        <w:t>2.乙方的投标文件</w:t>
      </w:r>
    </w:p>
    <w:p w14:paraId="51AAC006">
      <w:pPr>
        <w:spacing w:line="420" w:lineRule="exact"/>
        <w:ind w:firstLine="480" w:firstLineChars="200"/>
        <w:rPr>
          <w:rFonts w:hint="eastAsia" w:ascii="宋体" w:hAnsi="宋体" w:eastAsia="宋体" w:cs="宋体"/>
          <w:sz w:val="24"/>
        </w:rPr>
      </w:pPr>
      <w:r>
        <w:rPr>
          <w:rFonts w:hint="eastAsia" w:ascii="宋体" w:hAnsi="宋体" w:eastAsia="宋体" w:cs="宋体"/>
          <w:sz w:val="24"/>
        </w:rPr>
        <w:t>3.中标通知书</w:t>
      </w:r>
    </w:p>
    <w:p w14:paraId="6BF80ADD">
      <w:pPr>
        <w:spacing w:line="420" w:lineRule="exact"/>
        <w:ind w:firstLine="480" w:firstLineChars="200"/>
        <w:rPr>
          <w:rFonts w:hint="eastAsia" w:ascii="宋体" w:hAnsi="宋体" w:eastAsia="宋体" w:cs="宋体"/>
          <w:sz w:val="24"/>
        </w:rPr>
      </w:pPr>
      <w:r>
        <w:rPr>
          <w:rFonts w:hint="eastAsia" w:ascii="宋体" w:hAnsi="宋体" w:eastAsia="宋体" w:cs="宋体"/>
          <w:sz w:val="24"/>
        </w:rPr>
        <w:t>4.中标清单</w:t>
      </w:r>
    </w:p>
    <w:p w14:paraId="4F655BC5">
      <w:pPr>
        <w:spacing w:line="420" w:lineRule="exact"/>
        <w:ind w:firstLine="480" w:firstLineChars="200"/>
        <w:rPr>
          <w:rFonts w:hint="eastAsia" w:ascii="宋体" w:hAnsi="宋体" w:eastAsia="宋体" w:cs="宋体"/>
          <w:sz w:val="24"/>
        </w:rPr>
      </w:pPr>
      <w:r>
        <w:rPr>
          <w:rFonts w:hint="eastAsia" w:ascii="宋体" w:hAnsi="宋体" w:eastAsia="宋体" w:cs="宋体"/>
          <w:sz w:val="24"/>
        </w:rPr>
        <w:t>5.质量保函（如有）</w:t>
      </w:r>
    </w:p>
    <w:p w14:paraId="3B370401">
      <w:pPr>
        <w:spacing w:line="420" w:lineRule="exact"/>
        <w:ind w:firstLine="480" w:firstLineChars="200"/>
        <w:rPr>
          <w:rFonts w:hint="eastAsia" w:ascii="宋体" w:hAnsi="宋体" w:eastAsia="宋体" w:cs="宋体"/>
          <w:sz w:val="24"/>
        </w:rPr>
      </w:pPr>
      <w:r>
        <w:rPr>
          <w:rFonts w:hint="eastAsia" w:ascii="宋体" w:hAnsi="宋体" w:eastAsia="宋体" w:cs="宋体"/>
          <w:sz w:val="24"/>
        </w:rPr>
        <w:t>6.其他相关文件（如有）</w:t>
      </w:r>
    </w:p>
    <w:p w14:paraId="0571CE56">
      <w:pPr>
        <w:spacing w:line="420" w:lineRule="exact"/>
        <w:ind w:firstLine="480" w:firstLineChars="200"/>
        <w:rPr>
          <w:rFonts w:hint="eastAsia" w:ascii="宋体" w:hAnsi="宋体" w:eastAsia="宋体" w:cs="宋体"/>
          <w:sz w:val="24"/>
        </w:rPr>
      </w:pPr>
      <w:r>
        <w:rPr>
          <w:rFonts w:hint="eastAsia" w:ascii="宋体" w:hAnsi="宋体" w:eastAsia="宋体" w:cs="宋体"/>
          <w:sz w:val="24"/>
        </w:rPr>
        <w:t>在合同订立及履行过程中形成的与合同有关的文件一经双方共同确认，均构成合同文件组成部分。</w:t>
      </w:r>
    </w:p>
    <w:p w14:paraId="2BE08C33">
      <w:pPr>
        <w:spacing w:line="420" w:lineRule="exact"/>
        <w:ind w:firstLine="480" w:firstLineChars="200"/>
        <w:rPr>
          <w:rFonts w:hint="eastAsia" w:ascii="宋体" w:hAnsi="宋体" w:eastAsia="宋体" w:cs="宋体"/>
          <w:sz w:val="24"/>
        </w:rPr>
      </w:pPr>
      <w:r>
        <w:rPr>
          <w:rFonts w:hint="eastAsia" w:ascii="宋体" w:hAnsi="宋体" w:eastAsia="宋体" w:cs="宋体"/>
          <w:sz w:val="24"/>
        </w:rPr>
        <w:t>（二）上述各项合同文件包括合同当事人就该项合同文件所作出的补充和修改，属于同一类内容的文件，以最新签署的为准。</w:t>
      </w:r>
    </w:p>
    <w:p w14:paraId="5BCEC487">
      <w:pPr>
        <w:spacing w:line="420" w:lineRule="exact"/>
        <w:rPr>
          <w:rFonts w:hint="eastAsia" w:ascii="宋体" w:hAnsi="宋体" w:eastAsia="宋体" w:cs="宋体"/>
          <w:b/>
          <w:sz w:val="24"/>
        </w:rPr>
      </w:pPr>
      <w:r>
        <w:rPr>
          <w:rFonts w:hint="eastAsia" w:ascii="宋体" w:hAnsi="宋体" w:eastAsia="宋体" w:cs="宋体"/>
          <w:b/>
          <w:sz w:val="24"/>
        </w:rPr>
        <w:t>三、合同总价</w:t>
      </w:r>
      <w:bookmarkEnd w:id="60"/>
    </w:p>
    <w:p w14:paraId="3C5746E0">
      <w:pPr>
        <w:spacing w:line="420" w:lineRule="exact"/>
        <w:ind w:firstLine="480" w:firstLineChars="200"/>
        <w:rPr>
          <w:rFonts w:hint="eastAsia" w:ascii="宋体" w:hAnsi="宋体" w:eastAsia="宋体" w:cs="宋体"/>
          <w:sz w:val="24"/>
        </w:rPr>
      </w:pPr>
      <w:r>
        <w:rPr>
          <w:rFonts w:hint="eastAsia" w:ascii="宋体" w:hAnsi="宋体" w:eastAsia="宋体" w:cs="宋体"/>
          <w:sz w:val="24"/>
        </w:rPr>
        <w:t>合同总价为人民币大写：</w:t>
      </w:r>
      <w:r>
        <w:rPr>
          <w:rFonts w:hint="eastAsia" w:ascii="宋体" w:hAnsi="宋体" w:eastAsia="宋体" w:cs="宋体"/>
          <w:b/>
          <w:sz w:val="24"/>
          <w:u w:val="single"/>
        </w:rPr>
        <w:t>圆整，即RMB¥元</w:t>
      </w:r>
      <w:r>
        <w:rPr>
          <w:rFonts w:hint="eastAsia" w:ascii="宋体" w:hAnsi="宋体" w:eastAsia="宋体" w:cs="宋体"/>
          <w:sz w:val="24"/>
        </w:rPr>
        <w:t>。在合同总价外，甲方不再另行支付任何费用。</w:t>
      </w:r>
    </w:p>
    <w:p w14:paraId="47046BF0">
      <w:pPr>
        <w:spacing w:line="420" w:lineRule="exact"/>
        <w:ind w:firstLine="480" w:firstLineChars="200"/>
        <w:rPr>
          <w:rFonts w:hint="eastAsia" w:ascii="宋体" w:hAnsi="宋体" w:eastAsia="宋体" w:cs="宋体"/>
          <w:sz w:val="24"/>
        </w:rPr>
      </w:pPr>
      <w:r>
        <w:rPr>
          <w:rFonts w:hint="eastAsia" w:ascii="宋体" w:hAnsi="宋体" w:eastAsia="宋体" w:cs="宋体"/>
          <w:sz w:val="24"/>
        </w:rPr>
        <w:t>如需在合同总价外另行结算的，双方应另行签订补充协议，且最终结算金额以甲方审定结果为准。</w:t>
      </w:r>
    </w:p>
    <w:p w14:paraId="273F2B00">
      <w:pPr>
        <w:spacing w:line="420" w:lineRule="exact"/>
        <w:rPr>
          <w:rFonts w:hint="eastAsia" w:ascii="宋体" w:hAnsi="宋体" w:eastAsia="宋体" w:cs="宋体"/>
          <w:b/>
          <w:sz w:val="24"/>
        </w:rPr>
      </w:pPr>
      <w:bookmarkStart w:id="61" w:name="_Toc217446109"/>
      <w:r>
        <w:rPr>
          <w:rFonts w:hint="eastAsia" w:ascii="宋体" w:hAnsi="宋体" w:eastAsia="宋体" w:cs="宋体"/>
          <w:b/>
          <w:sz w:val="24"/>
        </w:rPr>
        <w:t>四、采购标的物数量、种类及价格</w:t>
      </w:r>
    </w:p>
    <w:p w14:paraId="17271C4B">
      <w:pPr>
        <w:spacing w:line="420" w:lineRule="exact"/>
        <w:ind w:firstLine="480" w:firstLineChars="200"/>
        <w:rPr>
          <w:rFonts w:hint="eastAsia" w:ascii="宋体" w:hAnsi="宋体" w:eastAsia="宋体" w:cs="宋体"/>
          <w:sz w:val="24"/>
        </w:rPr>
      </w:pPr>
      <w:r>
        <w:rPr>
          <w:rFonts w:hint="eastAsia" w:ascii="宋体" w:hAnsi="宋体" w:eastAsia="宋体" w:cs="宋体"/>
          <w:sz w:val="24"/>
        </w:rPr>
        <w:t>甲方向乙方采购的采购标的物数量、种类及价格及附送的备件等见合同附件《中标清单》。</w:t>
      </w:r>
    </w:p>
    <w:p w14:paraId="3FF0E7D8">
      <w:pPr>
        <w:spacing w:line="420" w:lineRule="exact"/>
        <w:rPr>
          <w:rFonts w:hint="eastAsia" w:ascii="宋体" w:hAnsi="宋体" w:eastAsia="宋体" w:cs="宋体"/>
          <w:b/>
          <w:sz w:val="24"/>
        </w:rPr>
      </w:pPr>
      <w:r>
        <w:rPr>
          <w:rFonts w:hint="eastAsia" w:ascii="宋体" w:hAnsi="宋体" w:eastAsia="宋体" w:cs="宋体"/>
          <w:b/>
          <w:sz w:val="24"/>
        </w:rPr>
        <w:t>五、质量要求</w:t>
      </w:r>
      <w:bookmarkEnd w:id="61"/>
    </w:p>
    <w:p w14:paraId="1A2153CA">
      <w:pPr>
        <w:spacing w:line="420" w:lineRule="exact"/>
        <w:ind w:firstLine="480" w:firstLineChars="200"/>
        <w:rPr>
          <w:rFonts w:hint="eastAsia" w:ascii="宋体" w:hAnsi="宋体" w:eastAsia="宋体" w:cs="宋体"/>
          <w:sz w:val="24"/>
        </w:rPr>
      </w:pPr>
      <w:r>
        <w:rPr>
          <w:rFonts w:hint="eastAsia" w:ascii="宋体" w:hAnsi="宋体" w:eastAsia="宋体" w:cs="宋体"/>
          <w:sz w:val="24"/>
        </w:rPr>
        <w:t>1．乙方向甲方提供的服务权属清楚，不得侵害他人的知识产权。</w:t>
      </w:r>
    </w:p>
    <w:p w14:paraId="012C8D35">
      <w:pPr>
        <w:spacing w:line="420" w:lineRule="exact"/>
        <w:ind w:firstLine="480" w:firstLineChars="200"/>
        <w:rPr>
          <w:rFonts w:hint="eastAsia" w:ascii="宋体" w:hAnsi="宋体" w:eastAsia="宋体" w:cs="宋体"/>
          <w:sz w:val="24"/>
        </w:rPr>
      </w:pPr>
      <w:r>
        <w:rPr>
          <w:rFonts w:hint="eastAsia" w:ascii="宋体" w:hAnsi="宋体" w:eastAsia="宋体" w:cs="宋体"/>
          <w:sz w:val="24"/>
        </w:rPr>
        <w:t>2．采购标的物须符合本项目招标文件的质量要求；如果没有附件或者该附件没有提及质量标准，则应符合中国国家标准；如果没有前述标准，则应符合国内行业标准或通用标准。这些标准必须是有关国家机构或行业机构发布的最新版本。中标清单中标的物须标注技术、行业、通用或国家标准代号。</w:t>
      </w:r>
    </w:p>
    <w:p w14:paraId="5194B4EF">
      <w:pPr>
        <w:spacing w:line="420" w:lineRule="exact"/>
        <w:ind w:firstLine="480" w:firstLineChars="200"/>
        <w:rPr>
          <w:rFonts w:hint="eastAsia" w:ascii="宋体" w:hAnsi="宋体" w:eastAsia="宋体" w:cs="宋体"/>
          <w:sz w:val="24"/>
        </w:rPr>
      </w:pPr>
      <w:r>
        <w:rPr>
          <w:rFonts w:hint="eastAsia" w:ascii="宋体" w:hAnsi="宋体" w:eastAsia="宋体" w:cs="宋体"/>
          <w:sz w:val="24"/>
        </w:rPr>
        <w:t>3．采购涉及的塑料包装材料应符合海南禁塑制品名录要求，优先使用低（无）挥发性有机物（VOCs）含量油墨印刷标识和全生物降解塑料，对于采购产品的运输优先使用清洁能源汽车。如违反则乙方支付甲方合同标的总额2%的违约金。</w:t>
      </w:r>
    </w:p>
    <w:p w14:paraId="5D5BA89D">
      <w:pPr>
        <w:spacing w:line="420" w:lineRule="exact"/>
        <w:ind w:firstLine="480" w:firstLineChars="200"/>
        <w:rPr>
          <w:rFonts w:hint="eastAsia" w:ascii="宋体" w:hAnsi="宋体" w:eastAsia="宋体" w:cs="宋体"/>
          <w:sz w:val="24"/>
        </w:rPr>
      </w:pPr>
      <w:r>
        <w:rPr>
          <w:rFonts w:hint="eastAsia" w:ascii="宋体" w:hAnsi="宋体" w:eastAsia="宋体" w:cs="宋体"/>
          <w:sz w:val="24"/>
        </w:rPr>
        <w:t>4．采购标的物质量出现问题，乙方应负责包换、包退，费用由乙方负担。如两次更换仍然有问题，乙方须无条件退款、退货。乙方服务甲方验收时不合格或未达到甲方招标文件的质量要求和技术指标、乙方的投标文件及承诺与本合同约定标准，乙方应负责补充、完善、重新服务，费用由乙方负担。如两次仍然有问题，甲方有权终止本合同，不予付款且乙方须无条件退已付款，并由乙方自行运输，自行承担全部费用。</w:t>
      </w:r>
    </w:p>
    <w:p w14:paraId="546D1A27">
      <w:pPr>
        <w:spacing w:line="420" w:lineRule="exact"/>
        <w:rPr>
          <w:rFonts w:hint="eastAsia" w:ascii="宋体" w:hAnsi="宋体" w:eastAsia="宋体" w:cs="宋体"/>
          <w:b/>
          <w:sz w:val="24"/>
        </w:rPr>
      </w:pPr>
      <w:bookmarkStart w:id="62" w:name="_Toc217446110"/>
      <w:r>
        <w:rPr>
          <w:rFonts w:hint="eastAsia" w:ascii="宋体" w:hAnsi="宋体" w:eastAsia="宋体" w:cs="宋体"/>
          <w:b/>
          <w:sz w:val="24"/>
        </w:rPr>
        <w:t>六、交货及验收</w:t>
      </w:r>
      <w:bookmarkEnd w:id="62"/>
    </w:p>
    <w:p w14:paraId="25CDF7D1">
      <w:pPr>
        <w:spacing w:line="420" w:lineRule="exact"/>
        <w:ind w:firstLine="480" w:firstLineChars="200"/>
        <w:rPr>
          <w:rFonts w:hint="eastAsia" w:ascii="宋体" w:hAnsi="宋体" w:eastAsia="宋体" w:cs="宋体"/>
          <w:sz w:val="24"/>
          <w:u w:val="single"/>
        </w:rPr>
      </w:pPr>
      <w:r>
        <w:rPr>
          <w:rFonts w:hint="eastAsia" w:ascii="宋体" w:hAnsi="宋体" w:eastAsia="宋体" w:cs="宋体"/>
          <w:sz w:val="24"/>
        </w:rPr>
        <w:t>1．甲方项目负责人：，联系电话：</w:t>
      </w:r>
    </w:p>
    <w:p w14:paraId="67EBC9E9">
      <w:pPr>
        <w:spacing w:line="420" w:lineRule="exact"/>
        <w:ind w:firstLine="480" w:firstLineChars="200"/>
        <w:rPr>
          <w:rFonts w:hint="eastAsia" w:ascii="宋体" w:hAnsi="宋体" w:eastAsia="宋体" w:cs="宋体"/>
          <w:sz w:val="24"/>
          <w:u w:val="single"/>
        </w:rPr>
      </w:pPr>
      <w:r>
        <w:rPr>
          <w:rFonts w:hint="eastAsia" w:ascii="宋体" w:hAnsi="宋体" w:eastAsia="宋体" w:cs="宋体"/>
          <w:sz w:val="24"/>
        </w:rPr>
        <w:t>2．乙方项目负责人：，联系电话：</w:t>
      </w:r>
    </w:p>
    <w:p w14:paraId="25E514A9">
      <w:pPr>
        <w:spacing w:line="420" w:lineRule="exact"/>
        <w:ind w:firstLine="480" w:firstLineChars="200"/>
        <w:rPr>
          <w:rFonts w:hint="eastAsia" w:ascii="宋体" w:hAnsi="宋体" w:eastAsia="宋体" w:cs="宋体"/>
          <w:sz w:val="24"/>
        </w:rPr>
      </w:pPr>
      <w:r>
        <w:rPr>
          <w:rFonts w:hint="eastAsia" w:ascii="宋体" w:hAnsi="宋体" w:eastAsia="宋体" w:cs="宋体"/>
          <w:sz w:val="24"/>
        </w:rPr>
        <w:t>3．乙方在合同签订生效之日起内到甲方指定地点开展相应服务，需全部完成服务并经甲方验收认为已合格交付，如由于甲方的原因造成合同延迟签订或验收的，时间可以顺延。如因乙方原因造成合同延迟履行的，每逾期一天，乙方需按合同总价千分之二向甲方支付违约金。</w:t>
      </w:r>
    </w:p>
    <w:p w14:paraId="0B916B99">
      <w:pPr>
        <w:spacing w:line="420" w:lineRule="exact"/>
        <w:ind w:firstLine="480" w:firstLineChars="200"/>
        <w:rPr>
          <w:rFonts w:hint="eastAsia" w:ascii="宋体" w:hAnsi="宋体" w:eastAsia="宋体" w:cs="宋体"/>
          <w:sz w:val="24"/>
        </w:rPr>
      </w:pPr>
      <w:r>
        <w:rPr>
          <w:rFonts w:hint="eastAsia" w:ascii="宋体" w:hAnsi="宋体" w:eastAsia="宋体" w:cs="宋体"/>
          <w:sz w:val="24"/>
        </w:rPr>
        <w:t>4．验收由甲方组织，乙方配合进行：</w:t>
      </w:r>
    </w:p>
    <w:p w14:paraId="783B1899">
      <w:pPr>
        <w:spacing w:line="420" w:lineRule="exact"/>
        <w:ind w:firstLine="480" w:firstLineChars="200"/>
        <w:rPr>
          <w:rFonts w:hint="eastAsia" w:ascii="宋体" w:hAnsi="宋体" w:eastAsia="宋体" w:cs="宋体"/>
          <w:sz w:val="24"/>
        </w:rPr>
      </w:pPr>
      <w:r>
        <w:rPr>
          <w:rFonts w:hint="eastAsia" w:ascii="宋体" w:hAnsi="宋体" w:eastAsia="宋体" w:cs="宋体"/>
          <w:sz w:val="24"/>
        </w:rPr>
        <w:t>(1)验收标准：按国家有关规定以及甲方招标文件的质量要求和技术指标、乙方的投标文件及承诺与本合同约定标准进行验收；甲乙双方如对质量要求和技术指标的约定标准有相互抵触或异议的事项，由甲方在招标与投标文件中按质量要求和技术指标比较优胜的原则确定该项的约定标准进行验收；</w:t>
      </w:r>
    </w:p>
    <w:p w14:paraId="14055BA7">
      <w:pPr>
        <w:spacing w:line="420" w:lineRule="exact"/>
        <w:ind w:firstLine="480" w:firstLineChars="200"/>
        <w:rPr>
          <w:rFonts w:hint="eastAsia" w:ascii="宋体" w:hAnsi="宋体" w:eastAsia="宋体" w:cs="宋体"/>
          <w:sz w:val="24"/>
        </w:rPr>
      </w:pPr>
      <w:r>
        <w:rPr>
          <w:rFonts w:hint="eastAsia" w:ascii="宋体" w:hAnsi="宋体" w:eastAsia="宋体" w:cs="宋体"/>
          <w:sz w:val="24"/>
        </w:rPr>
        <w:t>(2) 验收时如发现所提供的服务不符合标准及本合同规定之情形者，甲方应做出详尽的现场记录，或由甲乙双方签署备忘录，此现场记录或备忘录可用作补充、缺失和更换损坏部件及重新服务的有效证据，由此产生的时间延误与有关费用由乙方承担，验收期限相应顺延；</w:t>
      </w:r>
    </w:p>
    <w:p w14:paraId="7748CD5C">
      <w:pPr>
        <w:spacing w:line="420" w:lineRule="exact"/>
        <w:ind w:firstLine="480" w:firstLineChars="200"/>
        <w:rPr>
          <w:rFonts w:hint="eastAsia" w:ascii="宋体" w:hAnsi="宋体" w:eastAsia="宋体" w:cs="宋体"/>
          <w:sz w:val="24"/>
        </w:rPr>
      </w:pPr>
      <w:r>
        <w:rPr>
          <w:rFonts w:hint="eastAsia" w:ascii="宋体" w:hAnsi="宋体" w:eastAsia="宋体" w:cs="宋体"/>
          <w:sz w:val="24"/>
        </w:rPr>
        <w:t>5．乙方应将所提供服务的相关资料交付给甲方；乙方不能完整交付的，必须负责补齐，否则视为未按合同约定交货。</w:t>
      </w:r>
    </w:p>
    <w:p w14:paraId="0A9DCC85">
      <w:pPr>
        <w:spacing w:line="420" w:lineRule="exact"/>
        <w:ind w:firstLine="480" w:firstLineChars="200"/>
        <w:rPr>
          <w:rFonts w:hint="eastAsia" w:ascii="宋体" w:hAnsi="宋体" w:eastAsia="宋体" w:cs="宋体"/>
          <w:sz w:val="24"/>
        </w:rPr>
      </w:pPr>
      <w:r>
        <w:rPr>
          <w:rFonts w:hint="eastAsia" w:ascii="宋体" w:hAnsi="宋体" w:eastAsia="宋体" w:cs="宋体"/>
          <w:sz w:val="24"/>
        </w:rPr>
        <w:t>6．如服务经乙方</w:t>
      </w:r>
      <w:r>
        <w:rPr>
          <w:rFonts w:hint="eastAsia" w:ascii="宋体" w:hAnsi="宋体" w:eastAsia="宋体" w:cs="宋体"/>
          <w:b/>
          <w:sz w:val="24"/>
          <w:u w:val="single"/>
        </w:rPr>
        <w:t xml:space="preserve"> 2 </w:t>
      </w:r>
      <w:r>
        <w:rPr>
          <w:rFonts w:hint="eastAsia" w:ascii="宋体" w:hAnsi="宋体" w:eastAsia="宋体" w:cs="宋体"/>
          <w:sz w:val="24"/>
        </w:rPr>
        <w:t>次提供仍不能达到合同约定的质量标准，甲方有权终止合同，并视作乙方不能交付服务而须支付违约金给甲方，甲方还可依法追究乙方的违约责任。（见第九条。）</w:t>
      </w:r>
    </w:p>
    <w:p w14:paraId="19F67B9E">
      <w:pPr>
        <w:spacing w:line="420" w:lineRule="exact"/>
        <w:rPr>
          <w:rFonts w:hint="eastAsia" w:ascii="宋体" w:hAnsi="宋体" w:eastAsia="宋体" w:cs="宋体"/>
          <w:b/>
          <w:sz w:val="24"/>
        </w:rPr>
      </w:pPr>
      <w:bookmarkStart w:id="63" w:name="_Toc217446111"/>
      <w:r>
        <w:rPr>
          <w:rFonts w:hint="eastAsia" w:ascii="宋体" w:hAnsi="宋体" w:eastAsia="宋体" w:cs="宋体"/>
          <w:b/>
          <w:sz w:val="24"/>
        </w:rPr>
        <w:t>七、付款方式</w:t>
      </w:r>
      <w:bookmarkEnd w:id="63"/>
      <w:r>
        <w:rPr>
          <w:rFonts w:hint="eastAsia" w:ascii="宋体" w:hAnsi="宋体" w:eastAsia="宋体" w:cs="宋体"/>
          <w:b/>
          <w:sz w:val="24"/>
        </w:rPr>
        <w:t>及发票开具</w:t>
      </w:r>
    </w:p>
    <w:p w14:paraId="2DB684B4">
      <w:pPr>
        <w:spacing w:line="420" w:lineRule="exact"/>
        <w:ind w:firstLine="480" w:firstLineChars="200"/>
        <w:rPr>
          <w:rFonts w:hint="eastAsia" w:ascii="宋体" w:hAnsi="宋体" w:eastAsia="宋体" w:cs="宋体"/>
          <w:sz w:val="24"/>
        </w:rPr>
      </w:pPr>
      <w:bookmarkStart w:id="64" w:name="_Toc217446112"/>
      <w:r>
        <w:rPr>
          <w:rFonts w:hint="eastAsia" w:ascii="宋体" w:hAnsi="宋体" w:eastAsia="宋体" w:cs="宋体"/>
          <w:sz w:val="24"/>
        </w:rPr>
        <w:t>1．甲方应于验收合格，且收到乙方开具的有效发票后的30个工作日内，一次性支付合同全部款项。</w:t>
      </w:r>
    </w:p>
    <w:p w14:paraId="7ABED978">
      <w:pPr>
        <w:spacing w:line="420" w:lineRule="exact"/>
        <w:ind w:firstLine="480" w:firstLineChars="200"/>
        <w:rPr>
          <w:rFonts w:hint="eastAsia" w:ascii="宋体" w:hAnsi="宋体" w:eastAsia="宋体" w:cs="宋体"/>
          <w:sz w:val="24"/>
        </w:rPr>
      </w:pPr>
      <w:r>
        <w:rPr>
          <w:rFonts w:hint="eastAsia" w:ascii="宋体" w:hAnsi="宋体" w:eastAsia="宋体" w:cs="宋体"/>
          <w:sz w:val="24"/>
        </w:rPr>
        <w:t>2．乙方账号信息</w:t>
      </w:r>
    </w:p>
    <w:p w14:paraId="1993B150">
      <w:pPr>
        <w:spacing w:line="420" w:lineRule="exact"/>
        <w:ind w:firstLine="960" w:firstLineChars="400"/>
        <w:rPr>
          <w:rFonts w:hint="eastAsia" w:ascii="宋体" w:hAnsi="宋体" w:eastAsia="宋体" w:cs="宋体"/>
          <w:sz w:val="24"/>
        </w:rPr>
      </w:pPr>
      <w:r>
        <w:rPr>
          <w:rFonts w:hint="eastAsia" w:ascii="宋体" w:hAnsi="宋体" w:eastAsia="宋体" w:cs="宋体"/>
          <w:sz w:val="24"/>
        </w:rPr>
        <w:t>名  称：***********</w:t>
      </w:r>
    </w:p>
    <w:p w14:paraId="7E1FBDD5">
      <w:pPr>
        <w:spacing w:line="420" w:lineRule="exact"/>
        <w:ind w:firstLine="960" w:firstLineChars="400"/>
        <w:rPr>
          <w:rFonts w:hint="eastAsia" w:ascii="宋体" w:hAnsi="宋体" w:eastAsia="宋体" w:cs="宋体"/>
          <w:sz w:val="24"/>
        </w:rPr>
      </w:pPr>
      <w:r>
        <w:rPr>
          <w:rFonts w:hint="eastAsia" w:ascii="宋体" w:hAnsi="宋体" w:eastAsia="宋体" w:cs="宋体"/>
          <w:sz w:val="24"/>
        </w:rPr>
        <w:t>税  号：***********</w:t>
      </w:r>
    </w:p>
    <w:p w14:paraId="3A73B912">
      <w:pPr>
        <w:spacing w:line="420" w:lineRule="exact"/>
        <w:ind w:firstLine="960" w:firstLineChars="400"/>
        <w:rPr>
          <w:rFonts w:hint="eastAsia" w:ascii="宋体" w:hAnsi="宋体" w:eastAsia="宋体" w:cs="宋体"/>
          <w:sz w:val="24"/>
        </w:rPr>
      </w:pPr>
      <w:r>
        <w:rPr>
          <w:rFonts w:hint="eastAsia" w:ascii="宋体" w:hAnsi="宋体" w:eastAsia="宋体" w:cs="宋体"/>
          <w:sz w:val="24"/>
        </w:rPr>
        <w:t>地  址：***********</w:t>
      </w:r>
    </w:p>
    <w:p w14:paraId="1202E98F">
      <w:pPr>
        <w:spacing w:line="420" w:lineRule="exact"/>
        <w:ind w:firstLine="960" w:firstLineChars="400"/>
        <w:rPr>
          <w:rFonts w:hint="eastAsia" w:ascii="宋体" w:hAnsi="宋体" w:eastAsia="宋体" w:cs="宋体"/>
          <w:sz w:val="24"/>
        </w:rPr>
      </w:pPr>
      <w:r>
        <w:rPr>
          <w:rFonts w:hint="eastAsia" w:ascii="宋体" w:hAnsi="宋体" w:eastAsia="宋体" w:cs="宋体"/>
          <w:sz w:val="24"/>
        </w:rPr>
        <w:t>电  话：***********</w:t>
      </w:r>
    </w:p>
    <w:p w14:paraId="659A4E65">
      <w:pPr>
        <w:spacing w:line="420" w:lineRule="exact"/>
        <w:ind w:firstLine="960" w:firstLineChars="400"/>
        <w:rPr>
          <w:rFonts w:hint="eastAsia" w:ascii="宋体" w:hAnsi="宋体" w:eastAsia="宋体" w:cs="宋体"/>
          <w:sz w:val="24"/>
        </w:rPr>
      </w:pPr>
      <w:r>
        <w:rPr>
          <w:rFonts w:hint="eastAsia" w:ascii="宋体" w:hAnsi="宋体" w:eastAsia="宋体" w:cs="宋体"/>
          <w:sz w:val="24"/>
        </w:rPr>
        <w:t>开户行：***********</w:t>
      </w:r>
    </w:p>
    <w:p w14:paraId="218CC647">
      <w:pPr>
        <w:spacing w:line="420" w:lineRule="exact"/>
        <w:ind w:firstLine="960" w:firstLineChars="400"/>
        <w:rPr>
          <w:rFonts w:hint="eastAsia" w:ascii="宋体" w:hAnsi="宋体" w:eastAsia="宋体" w:cs="宋体"/>
          <w:sz w:val="24"/>
        </w:rPr>
      </w:pPr>
      <w:r>
        <w:rPr>
          <w:rFonts w:hint="eastAsia" w:ascii="宋体" w:hAnsi="宋体" w:eastAsia="宋体" w:cs="宋体"/>
          <w:sz w:val="24"/>
        </w:rPr>
        <w:t>账  号：***********</w:t>
      </w:r>
    </w:p>
    <w:p w14:paraId="4512F5D7">
      <w:pPr>
        <w:spacing w:line="420" w:lineRule="exact"/>
        <w:ind w:firstLine="480" w:firstLineChars="200"/>
        <w:rPr>
          <w:rFonts w:hint="eastAsia" w:ascii="宋体" w:hAnsi="宋体" w:eastAsia="宋体" w:cs="宋体"/>
          <w:sz w:val="24"/>
        </w:rPr>
      </w:pPr>
      <w:r>
        <w:rPr>
          <w:rFonts w:hint="eastAsia" w:ascii="宋体" w:hAnsi="宋体" w:eastAsia="宋体" w:cs="宋体"/>
          <w:sz w:val="24"/>
        </w:rPr>
        <w:t>3. 甲方的开票信息</w:t>
      </w:r>
    </w:p>
    <w:p w14:paraId="56EA5C37">
      <w:pPr>
        <w:spacing w:line="420" w:lineRule="exact"/>
        <w:ind w:firstLine="960" w:firstLineChars="400"/>
        <w:rPr>
          <w:rFonts w:hint="eastAsia" w:ascii="宋体" w:hAnsi="宋体" w:eastAsia="宋体" w:cs="宋体"/>
          <w:sz w:val="24"/>
        </w:rPr>
      </w:pPr>
      <w:r>
        <w:rPr>
          <w:rFonts w:hint="eastAsia" w:ascii="宋体" w:hAnsi="宋体" w:eastAsia="宋体" w:cs="宋体"/>
          <w:sz w:val="24"/>
        </w:rPr>
        <w:t>名  称：海南软件职业技术学院</w:t>
      </w:r>
    </w:p>
    <w:p w14:paraId="5F1F7A84">
      <w:pPr>
        <w:spacing w:line="420" w:lineRule="exact"/>
        <w:ind w:firstLine="960" w:firstLineChars="400"/>
        <w:rPr>
          <w:rFonts w:hint="eastAsia" w:ascii="宋体" w:hAnsi="宋体" w:eastAsia="宋体" w:cs="宋体"/>
          <w:sz w:val="24"/>
        </w:rPr>
      </w:pPr>
      <w:r>
        <w:rPr>
          <w:rFonts w:hint="eastAsia" w:ascii="宋体" w:hAnsi="宋体" w:eastAsia="宋体" w:cs="宋体"/>
          <w:sz w:val="24"/>
        </w:rPr>
        <w:t>税  号：12460000428508083P</w:t>
      </w:r>
    </w:p>
    <w:p w14:paraId="57F93C92">
      <w:pPr>
        <w:spacing w:line="420" w:lineRule="exact"/>
        <w:ind w:firstLine="960" w:firstLineChars="400"/>
        <w:rPr>
          <w:rFonts w:hint="eastAsia" w:ascii="宋体" w:hAnsi="宋体" w:eastAsia="宋体" w:cs="宋体"/>
          <w:sz w:val="24"/>
        </w:rPr>
      </w:pPr>
      <w:r>
        <w:rPr>
          <w:rFonts w:hint="eastAsia" w:ascii="宋体" w:hAnsi="宋体" w:eastAsia="宋体" w:cs="宋体"/>
          <w:sz w:val="24"/>
        </w:rPr>
        <w:t>地  址：海南省琼海市富海路128号</w:t>
      </w:r>
    </w:p>
    <w:p w14:paraId="6EC785BD">
      <w:pPr>
        <w:spacing w:line="420" w:lineRule="exact"/>
        <w:ind w:firstLine="960" w:firstLineChars="400"/>
        <w:rPr>
          <w:rFonts w:hint="eastAsia" w:ascii="宋体" w:hAnsi="宋体" w:eastAsia="宋体" w:cs="宋体"/>
          <w:sz w:val="24"/>
        </w:rPr>
      </w:pPr>
      <w:r>
        <w:rPr>
          <w:rFonts w:hint="eastAsia" w:ascii="宋体" w:hAnsi="宋体" w:eastAsia="宋体" w:cs="宋体"/>
          <w:sz w:val="24"/>
        </w:rPr>
        <w:t>电  话：0898-31690927</w:t>
      </w:r>
    </w:p>
    <w:p w14:paraId="2965682D">
      <w:pPr>
        <w:spacing w:line="420" w:lineRule="exact"/>
        <w:ind w:firstLine="960" w:firstLineChars="400"/>
        <w:rPr>
          <w:rFonts w:hint="eastAsia" w:ascii="宋体" w:hAnsi="宋体" w:eastAsia="宋体" w:cs="宋体"/>
          <w:sz w:val="24"/>
        </w:rPr>
      </w:pPr>
      <w:r>
        <w:rPr>
          <w:rFonts w:hint="eastAsia" w:ascii="宋体" w:hAnsi="宋体" w:eastAsia="宋体" w:cs="宋体"/>
          <w:sz w:val="24"/>
        </w:rPr>
        <w:t>开户行：农业银行琼海富海路支行</w:t>
      </w:r>
    </w:p>
    <w:p w14:paraId="4EE28DF9">
      <w:pPr>
        <w:spacing w:line="420" w:lineRule="exact"/>
        <w:ind w:firstLine="960" w:firstLineChars="400"/>
        <w:rPr>
          <w:rFonts w:hint="eastAsia" w:ascii="宋体" w:hAnsi="宋体" w:eastAsia="宋体" w:cs="宋体"/>
          <w:sz w:val="24"/>
        </w:rPr>
      </w:pPr>
      <w:r>
        <w:rPr>
          <w:rFonts w:hint="eastAsia" w:ascii="宋体" w:hAnsi="宋体" w:eastAsia="宋体" w:cs="宋体"/>
          <w:sz w:val="24"/>
        </w:rPr>
        <w:t>账  号：21375001040000155</w:t>
      </w:r>
    </w:p>
    <w:p w14:paraId="72105929">
      <w:pPr>
        <w:spacing w:line="420" w:lineRule="exact"/>
        <w:ind w:firstLine="960" w:firstLineChars="400"/>
        <w:rPr>
          <w:rFonts w:hint="eastAsia" w:ascii="宋体" w:hAnsi="宋体" w:eastAsia="宋体" w:cs="宋体"/>
          <w:sz w:val="24"/>
        </w:rPr>
      </w:pPr>
      <w:r>
        <w:rPr>
          <w:rFonts w:hint="eastAsia" w:ascii="宋体" w:hAnsi="宋体" w:eastAsia="宋体" w:cs="宋体"/>
          <w:sz w:val="24"/>
        </w:rPr>
        <w:t>备  注：项目名称（招标采购文件编号）</w:t>
      </w:r>
    </w:p>
    <w:p w14:paraId="1CE64FE5">
      <w:pPr>
        <w:spacing w:line="420" w:lineRule="exact"/>
        <w:rPr>
          <w:rFonts w:hint="eastAsia" w:ascii="宋体" w:hAnsi="宋体" w:eastAsia="宋体" w:cs="宋体"/>
          <w:b/>
          <w:sz w:val="24"/>
        </w:rPr>
      </w:pPr>
      <w:r>
        <w:rPr>
          <w:rFonts w:hint="eastAsia" w:ascii="宋体" w:hAnsi="宋体" w:eastAsia="宋体" w:cs="宋体"/>
          <w:b/>
          <w:sz w:val="24"/>
        </w:rPr>
        <w:t>八、</w:t>
      </w:r>
      <w:bookmarkEnd w:id="64"/>
      <w:bookmarkStart w:id="65" w:name="_Toc217446113"/>
      <w:r>
        <w:rPr>
          <w:rFonts w:hint="eastAsia" w:ascii="宋体" w:hAnsi="宋体" w:eastAsia="宋体" w:cs="宋体"/>
          <w:b/>
          <w:sz w:val="24"/>
        </w:rPr>
        <w:t>货物验收，保修和技术服务</w:t>
      </w:r>
    </w:p>
    <w:p w14:paraId="7FF4E1A4">
      <w:pPr>
        <w:spacing w:line="420" w:lineRule="exact"/>
        <w:ind w:firstLine="480" w:firstLineChars="200"/>
        <w:rPr>
          <w:rFonts w:hint="eastAsia" w:ascii="宋体" w:hAnsi="宋体" w:eastAsia="宋体" w:cs="宋体"/>
          <w:sz w:val="24"/>
        </w:rPr>
      </w:pPr>
      <w:r>
        <w:rPr>
          <w:rFonts w:hint="eastAsia" w:ascii="宋体" w:hAnsi="宋体" w:eastAsia="宋体" w:cs="宋体"/>
          <w:sz w:val="24"/>
        </w:rPr>
        <w:t>1．乙方提供的服务、交付的货物必须满足中国法律法规，相关部门的相应产业标准及本合同的要求。乙方承诺向甲方提供的服务等均不存在瑕疵。</w:t>
      </w:r>
    </w:p>
    <w:p w14:paraId="692D07FA">
      <w:pPr>
        <w:spacing w:line="420" w:lineRule="exact"/>
        <w:ind w:firstLine="480" w:firstLineChars="200"/>
        <w:rPr>
          <w:rFonts w:hint="eastAsia" w:ascii="宋体" w:hAnsi="宋体" w:eastAsia="宋体" w:cs="宋体"/>
          <w:sz w:val="24"/>
        </w:rPr>
      </w:pPr>
      <w:r>
        <w:rPr>
          <w:rFonts w:hint="eastAsia" w:ascii="宋体" w:hAnsi="宋体" w:eastAsia="宋体" w:cs="宋体"/>
          <w:sz w:val="24"/>
        </w:rPr>
        <w:t>2．若在服务过程中发现任何合同约定不符，甲方和乙方代表将签署一份详细报告，在乙方未派代表到场时，该报告将由甲方单方签署，该报告将作为甲方要求乙方进行更换的有效证据。乙方负责于10个工作日内自付费用进行更换，有关费用由乙方承担。乙方在服务中造成甲方、第三方、或乙方自身的安全事故或人身损害，由乙方完全承担全部责任，与甲方无关。赔偿损失范围包括但不限于：已实际发生的支出及利息；已经或将要向有关权利人承担的侵权责任、违约赔偿责任；因履行本协议预期可得利益；解决争议，实现债权所需的诉讼或仲裁费、保全费、担保费、鉴定费、评估费、差旅费、律师费、公告费等。</w:t>
      </w:r>
    </w:p>
    <w:p w14:paraId="1B7A3632">
      <w:pPr>
        <w:spacing w:line="420" w:lineRule="exact"/>
        <w:ind w:firstLine="480" w:firstLineChars="200"/>
        <w:rPr>
          <w:rFonts w:hint="eastAsia" w:ascii="宋体" w:hAnsi="宋体" w:eastAsia="宋体" w:cs="宋体"/>
          <w:sz w:val="24"/>
        </w:rPr>
      </w:pPr>
      <w:r>
        <w:rPr>
          <w:rFonts w:hint="eastAsia" w:ascii="宋体" w:hAnsi="宋体" w:eastAsia="宋体" w:cs="宋体"/>
          <w:sz w:val="24"/>
        </w:rPr>
        <w:t>4．乙方提供的服务质保期至少年，自服务交付合格起计算。在质保期内，如果服务的质量与合同规定不符，或出现任何瑕疵，乙方负责在7天内免费排除或更换。对于云服务等，质保期内免费升级。</w:t>
      </w:r>
    </w:p>
    <w:p w14:paraId="095DAB1D">
      <w:pPr>
        <w:spacing w:line="420" w:lineRule="exact"/>
        <w:ind w:firstLine="480" w:firstLineChars="200"/>
        <w:rPr>
          <w:rFonts w:hint="eastAsia" w:ascii="宋体" w:hAnsi="宋体" w:eastAsia="宋体" w:cs="宋体"/>
          <w:sz w:val="24"/>
        </w:rPr>
      </w:pPr>
      <w:r>
        <w:rPr>
          <w:rFonts w:hint="eastAsia" w:ascii="宋体" w:hAnsi="宋体" w:eastAsia="宋体" w:cs="宋体"/>
          <w:sz w:val="24"/>
        </w:rPr>
        <w:t>5．乙方负责在质保期间提供7×24小时免费技术支持和服务（联系人： 联系电话：），出现质量问题时，乙方得到通知后应1小时内响应，3小时内派人员到达用户现场，6小时内解决问题。</w:t>
      </w:r>
    </w:p>
    <w:p w14:paraId="5C0E0B94">
      <w:pPr>
        <w:spacing w:line="420" w:lineRule="exact"/>
        <w:ind w:firstLine="480" w:firstLineChars="200"/>
        <w:rPr>
          <w:rFonts w:hint="eastAsia" w:ascii="宋体" w:hAnsi="宋体" w:eastAsia="宋体" w:cs="宋体"/>
          <w:sz w:val="24"/>
        </w:rPr>
      </w:pPr>
      <w:r>
        <w:rPr>
          <w:rFonts w:hint="eastAsia" w:ascii="宋体" w:hAnsi="宋体" w:eastAsia="宋体" w:cs="宋体"/>
          <w:sz w:val="24"/>
        </w:rPr>
        <w:t>6．由甲方根据项目特点选择如下第</w:t>
      </w:r>
      <w:r>
        <w:rPr>
          <w:rFonts w:hint="eastAsia" w:ascii="宋体" w:hAnsi="宋体" w:eastAsia="宋体" w:cs="宋体"/>
          <w:sz w:val="24"/>
          <w:u w:val="single"/>
        </w:rPr>
        <w:t>（2）（3）</w:t>
      </w:r>
      <w:r>
        <w:rPr>
          <w:rFonts w:hint="eastAsia" w:ascii="宋体" w:hAnsi="宋体" w:eastAsia="宋体" w:cs="宋体"/>
          <w:sz w:val="24"/>
        </w:rPr>
        <w:t>种质保承诺方式：</w:t>
      </w:r>
    </w:p>
    <w:p w14:paraId="16FC2D26">
      <w:pPr>
        <w:spacing w:line="420" w:lineRule="exact"/>
        <w:ind w:firstLine="480" w:firstLineChars="200"/>
        <w:rPr>
          <w:rFonts w:hint="eastAsia" w:ascii="宋体" w:hAnsi="宋体" w:eastAsia="宋体" w:cs="宋体"/>
          <w:sz w:val="24"/>
        </w:rPr>
      </w:pPr>
      <w:r>
        <w:rPr>
          <w:rFonts w:hint="eastAsia" w:ascii="宋体" w:hAnsi="宋体" w:eastAsia="宋体" w:cs="宋体"/>
          <w:sz w:val="24"/>
        </w:rPr>
        <w:t>（1）无。</w:t>
      </w:r>
    </w:p>
    <w:p w14:paraId="333F601A">
      <w:pPr>
        <w:spacing w:line="420" w:lineRule="exact"/>
        <w:ind w:firstLine="480" w:firstLineChars="200"/>
        <w:rPr>
          <w:rFonts w:hint="eastAsia" w:ascii="宋体" w:hAnsi="宋体" w:eastAsia="宋体" w:cs="宋体"/>
          <w:sz w:val="24"/>
        </w:rPr>
      </w:pPr>
      <w:r>
        <w:rPr>
          <w:rFonts w:hint="eastAsia" w:ascii="宋体" w:hAnsi="宋体" w:eastAsia="宋体" w:cs="宋体"/>
          <w:sz w:val="24"/>
        </w:rPr>
        <w:t>（2）乙方提供中标清单原始厂商《质量保函》原件，如中标方为原始厂家，则无需提供。</w:t>
      </w:r>
    </w:p>
    <w:p w14:paraId="0D1DBB2B">
      <w:pPr>
        <w:spacing w:line="420" w:lineRule="exact"/>
        <w:ind w:firstLine="480" w:firstLineChars="200"/>
        <w:rPr>
          <w:rFonts w:hint="eastAsia" w:ascii="宋体" w:hAnsi="宋体" w:eastAsia="宋体" w:cs="宋体"/>
          <w:sz w:val="24"/>
        </w:rPr>
      </w:pPr>
      <w:r>
        <w:rPr>
          <w:rFonts w:hint="eastAsia" w:ascii="宋体" w:hAnsi="宋体" w:eastAsia="宋体" w:cs="宋体"/>
          <w:sz w:val="24"/>
        </w:rPr>
        <w:t>（3）乙方提供银行出具的以甲方为受益人的《质量保函》（保函金额为合同总价款的</w:t>
      </w:r>
      <w:r>
        <w:rPr>
          <w:rFonts w:hint="eastAsia" w:ascii="宋体" w:hAnsi="宋体" w:eastAsia="宋体" w:cs="宋体"/>
          <w:sz w:val="24"/>
          <w:u w:val="single"/>
        </w:rPr>
        <w:t xml:space="preserve">3 </w:t>
      </w:r>
      <w:r>
        <w:rPr>
          <w:rFonts w:hint="eastAsia" w:ascii="宋体" w:hAnsi="宋体" w:eastAsia="宋体" w:cs="宋体"/>
          <w:sz w:val="24"/>
        </w:rPr>
        <w:t>%，合计人民币：</w:t>
      </w:r>
      <w:r>
        <w:rPr>
          <w:rFonts w:hint="eastAsia" w:ascii="宋体" w:hAnsi="宋体" w:eastAsia="宋体" w:cs="宋体"/>
          <w:sz w:val="24"/>
          <w:u w:val="single"/>
        </w:rPr>
        <w:t>元</w:t>
      </w:r>
      <w:r>
        <w:rPr>
          <w:rFonts w:hint="eastAsia" w:ascii="宋体" w:hAnsi="宋体" w:eastAsia="宋体" w:cs="宋体"/>
          <w:sz w:val="24"/>
        </w:rPr>
        <w:t>，大写：</w:t>
      </w:r>
      <w:r>
        <w:rPr>
          <w:rFonts w:hint="eastAsia" w:ascii="宋体" w:hAnsi="宋体" w:eastAsia="宋体" w:cs="宋体"/>
          <w:sz w:val="24"/>
          <w:u w:val="single"/>
        </w:rPr>
        <w:t>圆整</w:t>
      </w:r>
      <w:r>
        <w:rPr>
          <w:rFonts w:hint="eastAsia" w:ascii="宋体" w:hAnsi="宋体" w:eastAsia="宋体" w:cs="宋体"/>
          <w:sz w:val="24"/>
        </w:rPr>
        <w:t>），质保期内乙方未按照合同约定履行义务，甲方可以凭《质量保函》等相关材料向担保银行索偿，不足部分，甲方有权向乙方追偿。</w:t>
      </w:r>
    </w:p>
    <w:p w14:paraId="104E2E1F">
      <w:pPr>
        <w:spacing w:line="420" w:lineRule="exact"/>
        <w:ind w:firstLine="480" w:firstLineChars="200"/>
        <w:rPr>
          <w:rFonts w:hint="eastAsia" w:ascii="宋体" w:hAnsi="宋体" w:eastAsia="宋体" w:cs="宋体"/>
          <w:sz w:val="24"/>
        </w:rPr>
      </w:pPr>
      <w:r>
        <w:rPr>
          <w:rFonts w:hint="eastAsia" w:ascii="宋体" w:hAnsi="宋体" w:eastAsia="宋体" w:cs="宋体"/>
          <w:sz w:val="24"/>
        </w:rPr>
        <w:t>7.在质保期内，发现服务的质量与合同要求不符或被证实有缺陷，包括但不限于潜在的缺陷或使用不合适的资料等，甲方有权向乙方提出索赔。</w:t>
      </w:r>
    </w:p>
    <w:p w14:paraId="44E46D55">
      <w:pPr>
        <w:spacing w:line="420" w:lineRule="exact"/>
        <w:rPr>
          <w:rFonts w:hint="eastAsia" w:ascii="宋体" w:hAnsi="宋体" w:eastAsia="宋体" w:cs="宋体"/>
          <w:b/>
          <w:sz w:val="24"/>
        </w:rPr>
      </w:pPr>
      <w:r>
        <w:rPr>
          <w:rFonts w:hint="eastAsia" w:ascii="宋体" w:hAnsi="宋体" w:eastAsia="宋体" w:cs="宋体"/>
          <w:b/>
          <w:sz w:val="24"/>
        </w:rPr>
        <w:t>九、违约责任</w:t>
      </w:r>
      <w:bookmarkEnd w:id="65"/>
    </w:p>
    <w:p w14:paraId="6FEF3C2E">
      <w:pPr>
        <w:spacing w:line="420" w:lineRule="exact"/>
        <w:ind w:firstLine="470" w:firstLineChars="196"/>
        <w:rPr>
          <w:rFonts w:hint="eastAsia" w:ascii="宋体" w:hAnsi="宋体" w:eastAsia="宋体" w:cs="宋体"/>
          <w:sz w:val="24"/>
        </w:rPr>
      </w:pPr>
      <w:bookmarkStart w:id="66" w:name="_Toc217446114"/>
      <w:r>
        <w:rPr>
          <w:rFonts w:hint="eastAsia" w:ascii="宋体" w:hAnsi="宋体" w:eastAsia="宋体" w:cs="宋体"/>
          <w:sz w:val="24"/>
        </w:rPr>
        <w:t>1．本合同正式签订后，任何一方不履行或不完全履行本合同约定条款的，构成违约。</w:t>
      </w:r>
    </w:p>
    <w:p w14:paraId="27F7B7BC">
      <w:pPr>
        <w:spacing w:line="420" w:lineRule="exact"/>
        <w:ind w:firstLine="470" w:firstLineChars="196"/>
        <w:rPr>
          <w:rFonts w:hint="eastAsia" w:ascii="宋体" w:hAnsi="宋体" w:eastAsia="宋体" w:cs="宋体"/>
          <w:sz w:val="24"/>
        </w:rPr>
      </w:pPr>
      <w:r>
        <w:rPr>
          <w:rFonts w:hint="eastAsia" w:ascii="宋体" w:hAnsi="宋体" w:eastAsia="宋体" w:cs="宋体"/>
          <w:sz w:val="24"/>
        </w:rPr>
        <w:t>2．合同一方违反本合同规定，守约方有权单方面终止本合同；违约方除给未违约方赔偿损失外，赔偿损失范围包括但不限于：已实际发生的支出及利息；已经或将要向有关权利人承担的侵权责任、违约赔偿责任；因履行本协议预期可得利益；解决争议，实现债权所需的诉讼或仲裁费、保全费、担保费、鉴定费、评估费、差旅费、律师费、公告费等另支付违约金，违约金为本合同总价款的10%。</w:t>
      </w:r>
    </w:p>
    <w:p w14:paraId="3839E9D0">
      <w:pPr>
        <w:spacing w:line="420" w:lineRule="exact"/>
        <w:ind w:firstLine="470" w:firstLineChars="196"/>
        <w:rPr>
          <w:rFonts w:hint="eastAsia" w:ascii="宋体" w:hAnsi="宋体" w:eastAsia="宋体" w:cs="宋体"/>
          <w:sz w:val="24"/>
        </w:rPr>
      </w:pPr>
      <w:r>
        <w:rPr>
          <w:rFonts w:hint="eastAsia" w:ascii="宋体" w:hAnsi="宋体" w:eastAsia="宋体" w:cs="宋体"/>
          <w:sz w:val="24"/>
        </w:rPr>
        <w:t>3．乙方违约，三年内不得参加甲方任何项目的投标。</w:t>
      </w:r>
    </w:p>
    <w:p w14:paraId="15A34593">
      <w:pPr>
        <w:spacing w:line="420" w:lineRule="exact"/>
        <w:rPr>
          <w:rFonts w:hint="eastAsia" w:ascii="宋体" w:hAnsi="宋体" w:eastAsia="宋体" w:cs="宋体"/>
          <w:b/>
          <w:sz w:val="24"/>
        </w:rPr>
      </w:pPr>
      <w:r>
        <w:rPr>
          <w:rFonts w:hint="eastAsia" w:ascii="宋体" w:hAnsi="宋体" w:eastAsia="宋体" w:cs="宋体"/>
          <w:b/>
          <w:sz w:val="24"/>
        </w:rPr>
        <w:t>十、争议解决办法</w:t>
      </w:r>
      <w:bookmarkEnd w:id="66"/>
    </w:p>
    <w:p w14:paraId="6395E66B">
      <w:pPr>
        <w:spacing w:line="420" w:lineRule="exact"/>
        <w:ind w:firstLine="480" w:firstLineChars="200"/>
        <w:rPr>
          <w:rFonts w:hint="eastAsia" w:ascii="宋体" w:hAnsi="宋体" w:eastAsia="宋体" w:cs="宋体"/>
          <w:sz w:val="24"/>
        </w:rPr>
      </w:pPr>
      <w:bookmarkStart w:id="67" w:name="_Toc217446115"/>
      <w:r>
        <w:rPr>
          <w:rFonts w:hint="eastAsia" w:ascii="宋体" w:hAnsi="宋体" w:eastAsia="宋体" w:cs="宋体"/>
          <w:sz w:val="24"/>
        </w:rPr>
        <w:t>本合同执行过程中如发生纠纷，双方选择如下第</w:t>
      </w:r>
      <w:r>
        <w:rPr>
          <w:rFonts w:hint="eastAsia" w:ascii="宋体" w:hAnsi="宋体" w:eastAsia="宋体" w:cs="宋体"/>
          <w:sz w:val="24"/>
          <w:u w:val="single"/>
        </w:rPr>
        <w:t>2</w:t>
      </w:r>
      <w:r>
        <w:rPr>
          <w:rFonts w:hint="eastAsia" w:ascii="宋体" w:hAnsi="宋体" w:eastAsia="宋体" w:cs="宋体"/>
          <w:sz w:val="24"/>
        </w:rPr>
        <w:t>种方式处理：</w:t>
      </w:r>
    </w:p>
    <w:p w14:paraId="10159F42">
      <w:pPr>
        <w:spacing w:line="420" w:lineRule="exact"/>
        <w:ind w:firstLine="480" w:firstLineChars="200"/>
        <w:rPr>
          <w:rFonts w:hint="eastAsia" w:ascii="宋体" w:hAnsi="宋体" w:eastAsia="宋体" w:cs="宋体"/>
          <w:sz w:val="24"/>
        </w:rPr>
      </w:pPr>
      <w:r>
        <w:rPr>
          <w:rFonts w:hint="eastAsia" w:ascii="宋体" w:hAnsi="宋体" w:eastAsia="宋体" w:cs="宋体"/>
          <w:sz w:val="24"/>
        </w:rPr>
        <w:t>1．申请仲裁。仲裁机构为海南仲裁委员会。</w:t>
      </w:r>
    </w:p>
    <w:p w14:paraId="6929D1B2">
      <w:pPr>
        <w:spacing w:line="420" w:lineRule="exact"/>
        <w:ind w:firstLine="480" w:firstLineChars="200"/>
        <w:rPr>
          <w:rFonts w:hint="eastAsia" w:ascii="宋体" w:hAnsi="宋体" w:eastAsia="宋体" w:cs="宋体"/>
          <w:sz w:val="24"/>
        </w:rPr>
      </w:pPr>
      <w:r>
        <w:rPr>
          <w:rFonts w:hint="eastAsia" w:ascii="宋体" w:hAnsi="宋体" w:eastAsia="宋体" w:cs="宋体"/>
          <w:sz w:val="24"/>
        </w:rPr>
        <w:t>2．提起诉讼。诉讼地点为采购人（甲方）所在地人民法院。</w:t>
      </w:r>
    </w:p>
    <w:p w14:paraId="4594FCF3">
      <w:pPr>
        <w:spacing w:line="420" w:lineRule="exact"/>
        <w:rPr>
          <w:rFonts w:hint="eastAsia" w:ascii="宋体" w:hAnsi="宋体" w:eastAsia="宋体" w:cs="宋体"/>
          <w:b/>
          <w:sz w:val="24"/>
        </w:rPr>
      </w:pPr>
      <w:r>
        <w:rPr>
          <w:rFonts w:hint="eastAsia" w:ascii="宋体" w:hAnsi="宋体" w:eastAsia="宋体" w:cs="宋体"/>
          <w:b/>
          <w:sz w:val="24"/>
        </w:rPr>
        <w:t>十一、其他</w:t>
      </w:r>
      <w:bookmarkEnd w:id="67"/>
    </w:p>
    <w:p w14:paraId="4685D8B8">
      <w:pPr>
        <w:spacing w:line="420" w:lineRule="exact"/>
        <w:ind w:firstLine="480" w:firstLineChars="200"/>
        <w:rPr>
          <w:rFonts w:hint="eastAsia" w:ascii="宋体" w:hAnsi="宋体" w:eastAsia="宋体" w:cs="宋体"/>
          <w:sz w:val="24"/>
        </w:rPr>
      </w:pPr>
      <w:r>
        <w:rPr>
          <w:rFonts w:hint="eastAsia" w:ascii="宋体" w:hAnsi="宋体" w:eastAsia="宋体" w:cs="宋体"/>
          <w:sz w:val="24"/>
        </w:rPr>
        <w:t>1．非经甲方同意，乙方不得部分或全部转让其应履行的合同义务、乙方不得对本合同进行分包。否则甲方有权解除本合同，并要求乙方赔偿甲方全部损失。</w:t>
      </w:r>
    </w:p>
    <w:p w14:paraId="1CF5A2AD">
      <w:pPr>
        <w:spacing w:line="420" w:lineRule="exact"/>
        <w:ind w:firstLine="480" w:firstLineChars="200"/>
        <w:rPr>
          <w:rFonts w:hint="eastAsia" w:ascii="宋体" w:hAnsi="宋体" w:eastAsia="宋体" w:cs="宋体"/>
          <w:sz w:val="24"/>
        </w:rPr>
      </w:pPr>
      <w:r>
        <w:rPr>
          <w:rFonts w:hint="eastAsia" w:ascii="宋体" w:hAnsi="宋体" w:eastAsia="宋体" w:cs="宋体"/>
          <w:sz w:val="24"/>
        </w:rPr>
        <w:t>2. 如有未尽事宜，由双方依法订立补充合同。</w:t>
      </w:r>
    </w:p>
    <w:p w14:paraId="61597E35">
      <w:pPr>
        <w:spacing w:line="420" w:lineRule="exact"/>
        <w:ind w:firstLine="480" w:firstLineChars="200"/>
        <w:rPr>
          <w:rFonts w:hint="eastAsia" w:ascii="宋体" w:hAnsi="宋体" w:eastAsia="宋体" w:cs="宋体"/>
          <w:sz w:val="24"/>
        </w:rPr>
      </w:pPr>
      <w:r>
        <w:rPr>
          <w:rFonts w:hint="eastAsia" w:ascii="宋体" w:hAnsi="宋体" w:eastAsia="宋体" w:cs="宋体"/>
          <w:sz w:val="24"/>
        </w:rPr>
        <w:t>3．本合同经双方法定代表人或其授权代表签字并盖公章后立即生效；</w:t>
      </w:r>
    </w:p>
    <w:p w14:paraId="73B750B0">
      <w:pPr>
        <w:spacing w:line="420" w:lineRule="exact"/>
        <w:ind w:firstLine="480" w:firstLineChars="200"/>
        <w:rPr>
          <w:rFonts w:hint="eastAsia" w:ascii="宋体" w:hAnsi="宋体" w:eastAsia="宋体" w:cs="宋体"/>
          <w:sz w:val="24"/>
        </w:rPr>
      </w:pPr>
      <w:r>
        <w:rPr>
          <w:rFonts w:hint="eastAsia" w:ascii="宋体" w:hAnsi="宋体" w:eastAsia="宋体" w:cs="宋体"/>
          <w:sz w:val="24"/>
        </w:rPr>
        <w:t>4．本合同壹式陆份，甲方肆份，乙方、招标代理机构各执壹份，均具同等效力。</w:t>
      </w:r>
    </w:p>
    <w:p w14:paraId="753C87C4">
      <w:pPr>
        <w:spacing w:line="420" w:lineRule="exact"/>
        <w:rPr>
          <w:rFonts w:hint="eastAsia" w:ascii="宋体" w:hAnsi="宋体" w:eastAsia="宋体" w:cs="宋体"/>
          <w:sz w:val="24"/>
        </w:rPr>
      </w:pPr>
    </w:p>
    <w:p w14:paraId="135D7FCF">
      <w:pPr>
        <w:spacing w:line="420" w:lineRule="exact"/>
        <w:rPr>
          <w:rFonts w:hint="eastAsia" w:ascii="宋体" w:hAnsi="宋体" w:eastAsia="宋体" w:cs="宋体"/>
          <w:sz w:val="24"/>
        </w:rPr>
      </w:pPr>
      <w:r>
        <w:rPr>
          <w:rFonts w:hint="eastAsia" w:ascii="宋体" w:hAnsi="宋体" w:eastAsia="宋体" w:cs="宋体"/>
          <w:sz w:val="24"/>
        </w:rPr>
        <w:t>甲方：</w:t>
      </w:r>
      <w:r>
        <w:rPr>
          <w:rFonts w:hint="eastAsia" w:ascii="宋体" w:hAnsi="宋体" w:eastAsia="宋体" w:cs="宋体"/>
          <w:kern w:val="0"/>
          <w:sz w:val="24"/>
        </w:rPr>
        <w:t>海南软件职业技术学院</w:t>
      </w:r>
      <w:r>
        <w:rPr>
          <w:rFonts w:hint="eastAsia" w:ascii="宋体" w:hAnsi="宋体" w:eastAsia="宋体" w:cs="宋体"/>
          <w:sz w:val="24"/>
        </w:rPr>
        <w:t>（盖章）     乙方：</w:t>
      </w:r>
    </w:p>
    <w:p w14:paraId="105D4E1A">
      <w:pPr>
        <w:spacing w:line="420" w:lineRule="exact"/>
        <w:rPr>
          <w:rFonts w:hint="eastAsia" w:ascii="宋体" w:hAnsi="宋体" w:eastAsia="宋体" w:cs="宋体"/>
          <w:sz w:val="24"/>
        </w:rPr>
      </w:pPr>
      <w:r>
        <w:rPr>
          <w:rFonts w:hint="eastAsia" w:ascii="宋体" w:hAnsi="宋体" w:eastAsia="宋体" w:cs="宋体"/>
          <w:sz w:val="24"/>
        </w:rPr>
        <w:t>法定代表：法定代表：                   授权代表：  授权代表：</w:t>
      </w:r>
    </w:p>
    <w:p w14:paraId="7AB2CD56">
      <w:pPr>
        <w:spacing w:line="420" w:lineRule="exact"/>
        <w:rPr>
          <w:rFonts w:hint="eastAsia" w:ascii="宋体" w:hAnsi="宋体" w:eastAsia="宋体" w:cs="宋体"/>
          <w:sz w:val="24"/>
        </w:rPr>
      </w:pPr>
      <w:r>
        <w:rPr>
          <w:rFonts w:hint="eastAsia" w:ascii="宋体" w:hAnsi="宋体" w:eastAsia="宋体" w:cs="宋体"/>
          <w:sz w:val="24"/>
        </w:rPr>
        <w:t>电    话：                             电    话：</w:t>
      </w:r>
    </w:p>
    <w:p w14:paraId="71FDE553">
      <w:pPr>
        <w:spacing w:line="420" w:lineRule="exact"/>
        <w:rPr>
          <w:rFonts w:hint="eastAsia" w:ascii="宋体" w:hAnsi="宋体" w:eastAsia="宋体" w:cs="宋体"/>
          <w:sz w:val="24"/>
        </w:rPr>
      </w:pPr>
      <w:r>
        <w:rPr>
          <w:rFonts w:hint="eastAsia" w:ascii="宋体" w:hAnsi="宋体" w:eastAsia="宋体" w:cs="宋体"/>
          <w:sz w:val="24"/>
        </w:rPr>
        <w:t>传    真：                             传    真：</w:t>
      </w:r>
    </w:p>
    <w:p w14:paraId="7AD016F7">
      <w:pPr>
        <w:spacing w:line="420" w:lineRule="exact"/>
        <w:rPr>
          <w:rFonts w:hint="eastAsia" w:ascii="宋体" w:hAnsi="宋体" w:eastAsia="宋体" w:cs="宋体"/>
          <w:sz w:val="24"/>
        </w:rPr>
      </w:pPr>
      <w:r>
        <w:rPr>
          <w:rFonts w:hint="eastAsia" w:ascii="宋体" w:hAnsi="宋体" w:eastAsia="宋体" w:cs="宋体"/>
          <w:sz w:val="24"/>
        </w:rPr>
        <w:t xml:space="preserve">签约日期：2025年  月  日 </w:t>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 xml:space="preserve">    签约日期：2025年  月  日</w:t>
      </w:r>
    </w:p>
    <w:p w14:paraId="602F8B87">
      <w:pPr>
        <w:spacing w:line="420" w:lineRule="exact"/>
        <w:rPr>
          <w:rFonts w:hint="eastAsia" w:ascii="宋体" w:hAnsi="宋体" w:eastAsia="宋体" w:cs="宋体"/>
          <w:sz w:val="24"/>
        </w:rPr>
      </w:pPr>
    </w:p>
    <w:p w14:paraId="3C5E7CC3">
      <w:pPr>
        <w:spacing w:line="420" w:lineRule="exact"/>
        <w:ind w:firstLine="420"/>
        <w:rPr>
          <w:rFonts w:hint="eastAsia" w:ascii="宋体" w:hAnsi="宋体" w:eastAsia="宋体" w:cs="宋体"/>
          <w:sz w:val="24"/>
        </w:rPr>
      </w:pPr>
      <w:r>
        <w:rPr>
          <w:rFonts w:hint="eastAsia" w:ascii="宋体" w:hAnsi="宋体" w:eastAsia="宋体" w:cs="宋体"/>
          <w:sz w:val="24"/>
        </w:rPr>
        <w:t>本项目经</w:t>
      </w:r>
      <w:r>
        <w:rPr>
          <w:rFonts w:hint="eastAsia" w:ascii="宋体" w:hAnsi="宋体" w:eastAsia="宋体" w:cs="宋体"/>
          <w:b/>
          <w:sz w:val="24"/>
        </w:rPr>
        <w:t>海南省教学仪器设备招标中心有限公司</w:t>
      </w:r>
      <w:r>
        <w:rPr>
          <w:rFonts w:hint="eastAsia" w:ascii="宋体" w:hAnsi="宋体" w:eastAsia="宋体" w:cs="宋体"/>
          <w:sz w:val="24"/>
        </w:rPr>
        <w:t>依政府采购程序组织招标，合同主要条款内容与招、投标文件的内容一致。</w:t>
      </w:r>
    </w:p>
    <w:p w14:paraId="51AFB1E5">
      <w:pPr>
        <w:spacing w:line="420" w:lineRule="exact"/>
        <w:rPr>
          <w:rFonts w:hint="eastAsia" w:ascii="宋体" w:hAnsi="宋体" w:eastAsia="宋体" w:cs="宋体"/>
          <w:sz w:val="24"/>
        </w:rPr>
      </w:pPr>
    </w:p>
    <w:p w14:paraId="3200D2CE">
      <w:pPr>
        <w:spacing w:line="420" w:lineRule="exact"/>
        <w:rPr>
          <w:rFonts w:hint="eastAsia" w:ascii="宋体" w:hAnsi="宋体" w:eastAsia="宋体" w:cs="宋体"/>
          <w:sz w:val="24"/>
        </w:rPr>
      </w:pPr>
    </w:p>
    <w:p w14:paraId="5BAAA53A">
      <w:pPr>
        <w:spacing w:line="420" w:lineRule="exact"/>
        <w:rPr>
          <w:rFonts w:hint="eastAsia" w:ascii="宋体" w:hAnsi="宋体" w:eastAsia="宋体" w:cs="宋体"/>
          <w:sz w:val="24"/>
        </w:rPr>
      </w:pPr>
      <w:r>
        <w:rPr>
          <w:rFonts w:hint="eastAsia" w:ascii="宋体" w:hAnsi="宋体" w:eastAsia="宋体" w:cs="宋体"/>
          <w:sz w:val="24"/>
        </w:rPr>
        <w:t xml:space="preserve">招标机构： </w:t>
      </w:r>
    </w:p>
    <w:p w14:paraId="5EF3112D">
      <w:pPr>
        <w:spacing w:line="420" w:lineRule="exact"/>
        <w:rPr>
          <w:rFonts w:hint="eastAsia" w:ascii="宋体" w:hAnsi="宋体" w:eastAsia="宋体" w:cs="宋体"/>
          <w:sz w:val="24"/>
        </w:rPr>
      </w:pPr>
      <w:r>
        <w:rPr>
          <w:rFonts w:hint="eastAsia" w:ascii="宋体" w:hAnsi="宋体" w:eastAsia="宋体" w:cs="宋体"/>
          <w:sz w:val="24"/>
        </w:rPr>
        <w:t xml:space="preserve">地    址： </w:t>
      </w:r>
    </w:p>
    <w:p w14:paraId="28731339">
      <w:pPr>
        <w:spacing w:line="420" w:lineRule="exact"/>
        <w:rPr>
          <w:rFonts w:hint="eastAsia" w:ascii="宋体" w:hAnsi="宋体" w:eastAsia="宋体" w:cs="宋体"/>
          <w:sz w:val="24"/>
        </w:rPr>
      </w:pPr>
      <w:r>
        <w:rPr>
          <w:rFonts w:hint="eastAsia" w:ascii="宋体" w:hAnsi="宋体" w:eastAsia="宋体" w:cs="宋体"/>
          <w:sz w:val="24"/>
        </w:rPr>
        <w:t>鉴证方代表：</w:t>
      </w:r>
    </w:p>
    <w:p w14:paraId="50B11E82">
      <w:pPr>
        <w:spacing w:line="420" w:lineRule="exact"/>
        <w:jc w:val="left"/>
        <w:rPr>
          <w:rFonts w:hint="eastAsia" w:ascii="宋体" w:hAnsi="宋体" w:eastAsia="宋体" w:cs="宋体"/>
          <w:sz w:val="24"/>
        </w:rPr>
      </w:pPr>
      <w:r>
        <w:rPr>
          <w:rFonts w:hint="eastAsia" w:ascii="宋体" w:hAnsi="宋体" w:eastAsia="宋体" w:cs="宋体"/>
          <w:sz w:val="24"/>
        </w:rPr>
        <w:t>电    话：</w:t>
      </w:r>
    </w:p>
    <w:p w14:paraId="63B6EE67">
      <w:pPr>
        <w:spacing w:line="420" w:lineRule="exact"/>
        <w:rPr>
          <w:rFonts w:hint="eastAsia" w:ascii="宋体" w:hAnsi="宋体" w:eastAsia="宋体" w:cs="宋体"/>
          <w:sz w:val="24"/>
        </w:rPr>
      </w:pPr>
      <w:r>
        <w:rPr>
          <w:rFonts w:hint="eastAsia" w:ascii="宋体" w:hAnsi="宋体" w:eastAsia="宋体" w:cs="宋体"/>
          <w:sz w:val="24"/>
        </w:rPr>
        <w:t>2025年   月   日</w:t>
      </w:r>
    </w:p>
    <w:p w14:paraId="3BF931D8">
      <w:pPr>
        <w:spacing w:line="420" w:lineRule="exact"/>
        <w:rPr>
          <w:rFonts w:hint="eastAsia" w:ascii="宋体" w:hAnsi="宋体" w:eastAsia="宋体" w:cs="宋体"/>
          <w:sz w:val="24"/>
        </w:rPr>
      </w:pPr>
    </w:p>
    <w:p w14:paraId="4E623B84">
      <w:pPr>
        <w:widowControl/>
        <w:spacing w:after="100" w:afterAutospacing="1"/>
        <w:jc w:val="center"/>
        <w:rPr>
          <w:rFonts w:hint="eastAsia" w:ascii="宋体" w:hAnsi="宋体" w:eastAsia="宋体" w:cs="宋体"/>
          <w:b/>
          <w:sz w:val="40"/>
          <w:szCs w:val="44"/>
        </w:rPr>
      </w:pPr>
    </w:p>
    <w:p w14:paraId="1C784531">
      <w:pPr>
        <w:widowControl/>
        <w:spacing w:after="100" w:afterAutospacing="1"/>
        <w:jc w:val="center"/>
        <w:rPr>
          <w:rFonts w:hint="eastAsia" w:ascii="宋体" w:hAnsi="宋体" w:eastAsia="宋体" w:cs="宋体"/>
          <w:b/>
          <w:sz w:val="40"/>
          <w:szCs w:val="44"/>
        </w:rPr>
      </w:pPr>
    </w:p>
    <w:p w14:paraId="47ED8B8A">
      <w:pPr>
        <w:widowControl/>
        <w:spacing w:after="100" w:afterAutospacing="1"/>
        <w:jc w:val="center"/>
        <w:rPr>
          <w:rFonts w:hint="eastAsia" w:ascii="宋体" w:hAnsi="宋体" w:eastAsia="宋体" w:cs="宋体"/>
          <w:b/>
          <w:sz w:val="40"/>
          <w:szCs w:val="44"/>
        </w:rPr>
      </w:pPr>
    </w:p>
    <w:p w14:paraId="17F7EE94">
      <w:pPr>
        <w:widowControl/>
        <w:spacing w:after="100" w:afterAutospacing="1"/>
        <w:jc w:val="center"/>
        <w:rPr>
          <w:rFonts w:hint="eastAsia" w:ascii="宋体" w:hAnsi="宋体" w:eastAsia="宋体" w:cs="宋体"/>
          <w:b/>
          <w:sz w:val="40"/>
          <w:szCs w:val="44"/>
        </w:rPr>
      </w:pPr>
    </w:p>
    <w:p w14:paraId="1CC8E81D">
      <w:pPr>
        <w:widowControl/>
        <w:spacing w:after="100" w:afterAutospacing="1"/>
        <w:jc w:val="center"/>
        <w:rPr>
          <w:rFonts w:hint="eastAsia" w:ascii="宋体" w:hAnsi="宋体" w:eastAsia="宋体" w:cs="宋体"/>
          <w:b/>
          <w:sz w:val="40"/>
          <w:szCs w:val="44"/>
        </w:rPr>
      </w:pPr>
    </w:p>
    <w:p w14:paraId="26D4B671">
      <w:pPr>
        <w:widowControl/>
        <w:spacing w:after="100" w:afterAutospacing="1"/>
        <w:jc w:val="center"/>
        <w:rPr>
          <w:rFonts w:hint="eastAsia" w:ascii="宋体" w:hAnsi="宋体" w:eastAsia="宋体" w:cs="宋体"/>
          <w:b/>
          <w:sz w:val="40"/>
          <w:szCs w:val="44"/>
        </w:rPr>
      </w:pPr>
    </w:p>
    <w:p w14:paraId="5C3A5378">
      <w:pPr>
        <w:widowControl/>
        <w:spacing w:after="100" w:afterAutospacing="1"/>
        <w:jc w:val="center"/>
        <w:rPr>
          <w:rFonts w:hint="eastAsia" w:ascii="宋体" w:hAnsi="宋体" w:eastAsia="宋体" w:cs="宋体"/>
          <w:b/>
          <w:sz w:val="40"/>
          <w:szCs w:val="44"/>
        </w:rPr>
      </w:pPr>
      <w:r>
        <w:rPr>
          <w:rFonts w:hint="eastAsia" w:ascii="宋体" w:hAnsi="宋体" w:eastAsia="宋体" w:cs="宋体"/>
          <w:b/>
          <w:sz w:val="40"/>
          <w:szCs w:val="44"/>
        </w:rPr>
        <w:t>成交清单</w:t>
      </w:r>
    </w:p>
    <w:p w14:paraId="350ECC7D">
      <w:pPr>
        <w:spacing w:line="360" w:lineRule="auto"/>
        <w:rPr>
          <w:rFonts w:hint="eastAsia" w:ascii="宋体" w:hAnsi="宋体" w:eastAsia="宋体" w:cs="宋体"/>
          <w:sz w:val="24"/>
        </w:rPr>
      </w:pPr>
      <w:r>
        <w:rPr>
          <w:rFonts w:hint="eastAsia" w:ascii="宋体" w:hAnsi="宋体" w:eastAsia="宋体" w:cs="宋体"/>
          <w:sz w:val="24"/>
        </w:rPr>
        <w:t>项目名称：</w:t>
      </w:r>
    </w:p>
    <w:p w14:paraId="0AEB9B5C">
      <w:pPr>
        <w:spacing w:line="360" w:lineRule="auto"/>
        <w:rPr>
          <w:rFonts w:hint="eastAsia" w:ascii="宋体" w:hAnsi="宋体" w:eastAsia="宋体" w:cs="宋体"/>
          <w:sz w:val="24"/>
        </w:rPr>
      </w:pPr>
      <w:r>
        <w:rPr>
          <w:rFonts w:hint="eastAsia" w:ascii="宋体" w:hAnsi="宋体" w:eastAsia="宋体" w:cs="宋体"/>
          <w:sz w:val="24"/>
        </w:rPr>
        <w:t>招标采购文件编号：</w:t>
      </w:r>
    </w:p>
    <w:p w14:paraId="7DC8BC2E">
      <w:pPr>
        <w:spacing w:line="360" w:lineRule="auto"/>
        <w:rPr>
          <w:rFonts w:hint="eastAsia" w:ascii="宋体" w:hAnsi="宋体" w:eastAsia="宋体" w:cs="宋体"/>
          <w:sz w:val="24"/>
        </w:rPr>
      </w:pPr>
      <w:r>
        <w:rPr>
          <w:rFonts w:hint="eastAsia" w:ascii="宋体" w:hAnsi="宋体" w:eastAsia="宋体" w:cs="宋体"/>
          <w:sz w:val="24"/>
        </w:rPr>
        <w:t>成交单位名称：</w:t>
      </w:r>
    </w:p>
    <w:p w14:paraId="602A5754">
      <w:pPr>
        <w:spacing w:after="156" w:afterLines="50" w:line="360" w:lineRule="auto"/>
        <w:rPr>
          <w:rFonts w:hint="eastAsia" w:ascii="宋体" w:hAnsi="宋体" w:eastAsia="宋体" w:cs="宋体"/>
          <w:sz w:val="24"/>
        </w:rPr>
      </w:pPr>
      <w:r>
        <w:rPr>
          <w:rFonts w:hint="eastAsia" w:ascii="宋体" w:hAnsi="宋体" w:eastAsia="宋体" w:cs="宋体"/>
          <w:sz w:val="24"/>
        </w:rPr>
        <w:t>合同编号：</w:t>
      </w:r>
    </w:p>
    <w:tbl>
      <w:tblPr>
        <w:tblStyle w:val="38"/>
        <w:tblW w:w="921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1701"/>
        <w:gridCol w:w="2126"/>
        <w:gridCol w:w="992"/>
        <w:gridCol w:w="993"/>
        <w:gridCol w:w="1275"/>
        <w:gridCol w:w="1276"/>
      </w:tblGrid>
      <w:tr w14:paraId="5798BB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51" w:type="dxa"/>
            <w:vAlign w:val="center"/>
          </w:tcPr>
          <w:p w14:paraId="175BBB5D">
            <w:pPr>
              <w:jc w:val="center"/>
              <w:rPr>
                <w:rFonts w:hint="eastAsia" w:ascii="宋体" w:hAnsi="宋体" w:eastAsia="宋体" w:cs="宋体"/>
                <w:szCs w:val="21"/>
              </w:rPr>
            </w:pPr>
            <w:r>
              <w:rPr>
                <w:rFonts w:hint="eastAsia" w:ascii="宋体" w:hAnsi="宋体" w:eastAsia="宋体" w:cs="宋体"/>
                <w:szCs w:val="21"/>
              </w:rPr>
              <w:t>序号</w:t>
            </w:r>
          </w:p>
        </w:tc>
        <w:tc>
          <w:tcPr>
            <w:tcW w:w="1701" w:type="dxa"/>
            <w:vAlign w:val="center"/>
          </w:tcPr>
          <w:p w14:paraId="5F137673">
            <w:pPr>
              <w:jc w:val="center"/>
              <w:rPr>
                <w:rFonts w:hint="eastAsia" w:ascii="宋体" w:hAnsi="宋体" w:eastAsia="宋体" w:cs="宋体"/>
                <w:szCs w:val="21"/>
              </w:rPr>
            </w:pPr>
            <w:r>
              <w:rPr>
                <w:rFonts w:hint="eastAsia" w:ascii="宋体" w:hAnsi="宋体" w:eastAsia="宋体" w:cs="宋体"/>
                <w:szCs w:val="21"/>
              </w:rPr>
              <w:t>品目名称</w:t>
            </w:r>
          </w:p>
        </w:tc>
        <w:tc>
          <w:tcPr>
            <w:tcW w:w="2126" w:type="dxa"/>
            <w:vAlign w:val="center"/>
          </w:tcPr>
          <w:p w14:paraId="7F6C2D08">
            <w:pPr>
              <w:jc w:val="center"/>
              <w:rPr>
                <w:rFonts w:hint="eastAsia" w:ascii="宋体" w:hAnsi="宋体" w:eastAsia="宋体" w:cs="宋体"/>
                <w:szCs w:val="21"/>
              </w:rPr>
            </w:pPr>
            <w:r>
              <w:rPr>
                <w:rFonts w:hint="eastAsia" w:ascii="宋体" w:hAnsi="宋体" w:eastAsia="宋体" w:cs="宋体"/>
                <w:szCs w:val="21"/>
              </w:rPr>
              <w:t>品牌型号技术参数</w:t>
            </w:r>
          </w:p>
        </w:tc>
        <w:tc>
          <w:tcPr>
            <w:tcW w:w="992" w:type="dxa"/>
            <w:vAlign w:val="center"/>
          </w:tcPr>
          <w:p w14:paraId="24122454">
            <w:pPr>
              <w:jc w:val="center"/>
              <w:rPr>
                <w:rFonts w:hint="eastAsia" w:ascii="宋体" w:hAnsi="宋体" w:eastAsia="宋体" w:cs="宋体"/>
                <w:szCs w:val="21"/>
              </w:rPr>
            </w:pPr>
            <w:r>
              <w:rPr>
                <w:rFonts w:hint="eastAsia" w:ascii="宋体" w:hAnsi="宋体" w:eastAsia="宋体" w:cs="宋体"/>
                <w:szCs w:val="21"/>
              </w:rPr>
              <w:t>数量</w:t>
            </w:r>
          </w:p>
        </w:tc>
        <w:tc>
          <w:tcPr>
            <w:tcW w:w="993" w:type="dxa"/>
            <w:vAlign w:val="center"/>
          </w:tcPr>
          <w:p w14:paraId="350A99B6">
            <w:pPr>
              <w:jc w:val="center"/>
              <w:rPr>
                <w:rFonts w:hint="eastAsia" w:ascii="宋体" w:hAnsi="宋体" w:eastAsia="宋体" w:cs="宋体"/>
                <w:szCs w:val="21"/>
              </w:rPr>
            </w:pPr>
            <w:r>
              <w:rPr>
                <w:rFonts w:hint="eastAsia" w:ascii="宋体" w:hAnsi="宋体" w:eastAsia="宋体" w:cs="宋体"/>
                <w:szCs w:val="21"/>
              </w:rPr>
              <w:t>单位</w:t>
            </w:r>
          </w:p>
        </w:tc>
        <w:tc>
          <w:tcPr>
            <w:tcW w:w="1275" w:type="dxa"/>
            <w:vAlign w:val="center"/>
          </w:tcPr>
          <w:p w14:paraId="034A8586">
            <w:pPr>
              <w:jc w:val="center"/>
              <w:rPr>
                <w:rFonts w:hint="eastAsia" w:ascii="宋体" w:hAnsi="宋体" w:eastAsia="宋体" w:cs="宋体"/>
                <w:szCs w:val="21"/>
              </w:rPr>
            </w:pPr>
            <w:r>
              <w:rPr>
                <w:rFonts w:hint="eastAsia" w:ascii="宋体" w:hAnsi="宋体" w:eastAsia="宋体" w:cs="宋体"/>
                <w:szCs w:val="21"/>
              </w:rPr>
              <w:t>单价（元）</w:t>
            </w:r>
          </w:p>
        </w:tc>
        <w:tc>
          <w:tcPr>
            <w:tcW w:w="1276" w:type="dxa"/>
            <w:vAlign w:val="center"/>
          </w:tcPr>
          <w:p w14:paraId="208F092F">
            <w:pPr>
              <w:jc w:val="center"/>
              <w:rPr>
                <w:rFonts w:hint="eastAsia" w:ascii="宋体" w:hAnsi="宋体" w:eastAsia="宋体" w:cs="宋体"/>
                <w:szCs w:val="21"/>
              </w:rPr>
            </w:pPr>
            <w:r>
              <w:rPr>
                <w:rFonts w:hint="eastAsia" w:ascii="宋体" w:hAnsi="宋体" w:eastAsia="宋体" w:cs="宋体"/>
                <w:szCs w:val="21"/>
              </w:rPr>
              <w:t>总价（元）</w:t>
            </w:r>
          </w:p>
        </w:tc>
      </w:tr>
      <w:tr w14:paraId="1763CC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1" w:type="dxa"/>
            <w:vAlign w:val="center"/>
          </w:tcPr>
          <w:p w14:paraId="27C29FBA">
            <w:pPr>
              <w:spacing w:line="360" w:lineRule="exact"/>
              <w:jc w:val="center"/>
              <w:rPr>
                <w:rFonts w:hint="eastAsia" w:ascii="宋体" w:hAnsi="宋体" w:eastAsia="宋体" w:cs="宋体"/>
                <w:szCs w:val="21"/>
              </w:rPr>
            </w:pPr>
            <w:r>
              <w:rPr>
                <w:rFonts w:hint="eastAsia" w:ascii="宋体" w:hAnsi="宋体" w:eastAsia="宋体" w:cs="宋体"/>
                <w:szCs w:val="21"/>
              </w:rPr>
              <w:t>0</w:t>
            </w:r>
          </w:p>
        </w:tc>
        <w:tc>
          <w:tcPr>
            <w:tcW w:w="1701" w:type="dxa"/>
            <w:vAlign w:val="center"/>
          </w:tcPr>
          <w:p w14:paraId="0F7BF466">
            <w:pPr>
              <w:spacing w:line="360" w:lineRule="exact"/>
              <w:jc w:val="center"/>
              <w:rPr>
                <w:rFonts w:hint="eastAsia" w:ascii="宋体" w:hAnsi="宋体" w:eastAsia="宋体" w:cs="宋体"/>
                <w:szCs w:val="21"/>
              </w:rPr>
            </w:pPr>
            <w:r>
              <w:rPr>
                <w:rFonts w:hint="eastAsia" w:ascii="宋体" w:hAnsi="宋体" w:eastAsia="宋体" w:cs="宋体"/>
                <w:szCs w:val="21"/>
              </w:rPr>
              <w:t>合计</w:t>
            </w:r>
          </w:p>
        </w:tc>
        <w:tc>
          <w:tcPr>
            <w:tcW w:w="2126" w:type="dxa"/>
            <w:vAlign w:val="center"/>
          </w:tcPr>
          <w:p w14:paraId="259B9676">
            <w:pPr>
              <w:spacing w:line="360" w:lineRule="exact"/>
              <w:jc w:val="center"/>
              <w:rPr>
                <w:rFonts w:hint="eastAsia" w:ascii="宋体" w:hAnsi="宋体" w:eastAsia="宋体" w:cs="宋体"/>
                <w:szCs w:val="21"/>
              </w:rPr>
            </w:pPr>
          </w:p>
        </w:tc>
        <w:tc>
          <w:tcPr>
            <w:tcW w:w="992" w:type="dxa"/>
            <w:vAlign w:val="center"/>
          </w:tcPr>
          <w:p w14:paraId="134B77D2">
            <w:pPr>
              <w:spacing w:line="360" w:lineRule="exact"/>
              <w:jc w:val="center"/>
              <w:rPr>
                <w:rFonts w:hint="eastAsia" w:ascii="宋体" w:hAnsi="宋体" w:eastAsia="宋体" w:cs="宋体"/>
                <w:szCs w:val="21"/>
              </w:rPr>
            </w:pPr>
          </w:p>
        </w:tc>
        <w:tc>
          <w:tcPr>
            <w:tcW w:w="993" w:type="dxa"/>
            <w:vAlign w:val="center"/>
          </w:tcPr>
          <w:p w14:paraId="1679F0F2">
            <w:pPr>
              <w:spacing w:line="360" w:lineRule="exact"/>
              <w:jc w:val="center"/>
              <w:rPr>
                <w:rFonts w:hint="eastAsia" w:ascii="宋体" w:hAnsi="宋体" w:eastAsia="宋体" w:cs="宋体"/>
                <w:szCs w:val="21"/>
              </w:rPr>
            </w:pPr>
          </w:p>
        </w:tc>
        <w:tc>
          <w:tcPr>
            <w:tcW w:w="1275" w:type="dxa"/>
            <w:vAlign w:val="center"/>
          </w:tcPr>
          <w:p w14:paraId="2E71D33A">
            <w:pPr>
              <w:spacing w:line="360" w:lineRule="exact"/>
              <w:jc w:val="center"/>
              <w:rPr>
                <w:rFonts w:hint="eastAsia" w:ascii="宋体" w:hAnsi="宋体" w:eastAsia="宋体" w:cs="宋体"/>
                <w:szCs w:val="21"/>
              </w:rPr>
            </w:pPr>
          </w:p>
        </w:tc>
        <w:tc>
          <w:tcPr>
            <w:tcW w:w="1276" w:type="dxa"/>
            <w:vAlign w:val="center"/>
          </w:tcPr>
          <w:p w14:paraId="5BAF0F33">
            <w:pPr>
              <w:spacing w:line="360" w:lineRule="exact"/>
              <w:jc w:val="center"/>
              <w:rPr>
                <w:rFonts w:hint="eastAsia" w:ascii="宋体" w:hAnsi="宋体" w:eastAsia="宋体" w:cs="宋体"/>
                <w:szCs w:val="21"/>
              </w:rPr>
            </w:pPr>
          </w:p>
        </w:tc>
      </w:tr>
      <w:tr w14:paraId="6136A4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1" w:type="dxa"/>
            <w:vAlign w:val="center"/>
          </w:tcPr>
          <w:p w14:paraId="1D218F1F">
            <w:pPr>
              <w:spacing w:line="360" w:lineRule="exact"/>
              <w:jc w:val="center"/>
              <w:rPr>
                <w:rFonts w:hint="eastAsia" w:ascii="宋体" w:hAnsi="宋体" w:eastAsia="宋体" w:cs="宋体"/>
                <w:szCs w:val="21"/>
              </w:rPr>
            </w:pPr>
            <w:r>
              <w:rPr>
                <w:rFonts w:hint="eastAsia" w:ascii="宋体" w:hAnsi="宋体" w:eastAsia="宋体" w:cs="宋体"/>
                <w:szCs w:val="21"/>
              </w:rPr>
              <w:t>1</w:t>
            </w:r>
          </w:p>
        </w:tc>
        <w:tc>
          <w:tcPr>
            <w:tcW w:w="1701" w:type="dxa"/>
            <w:vAlign w:val="center"/>
          </w:tcPr>
          <w:p w14:paraId="58068AED">
            <w:pPr>
              <w:spacing w:line="360" w:lineRule="exact"/>
              <w:jc w:val="center"/>
              <w:rPr>
                <w:rFonts w:hint="eastAsia" w:ascii="宋体" w:hAnsi="宋体" w:eastAsia="宋体" w:cs="宋体"/>
                <w:szCs w:val="21"/>
              </w:rPr>
            </w:pPr>
          </w:p>
        </w:tc>
        <w:tc>
          <w:tcPr>
            <w:tcW w:w="2126" w:type="dxa"/>
            <w:vAlign w:val="center"/>
          </w:tcPr>
          <w:p w14:paraId="1C45A45F">
            <w:pPr>
              <w:spacing w:line="360" w:lineRule="exact"/>
              <w:jc w:val="center"/>
              <w:rPr>
                <w:rFonts w:hint="eastAsia" w:ascii="宋体" w:hAnsi="宋体" w:eastAsia="宋体" w:cs="宋体"/>
                <w:szCs w:val="21"/>
              </w:rPr>
            </w:pPr>
          </w:p>
        </w:tc>
        <w:tc>
          <w:tcPr>
            <w:tcW w:w="992" w:type="dxa"/>
            <w:vAlign w:val="center"/>
          </w:tcPr>
          <w:p w14:paraId="5D4E4A1E">
            <w:pPr>
              <w:spacing w:line="360" w:lineRule="exact"/>
              <w:jc w:val="center"/>
              <w:rPr>
                <w:rFonts w:hint="eastAsia" w:ascii="宋体" w:hAnsi="宋体" w:eastAsia="宋体" w:cs="宋体"/>
                <w:szCs w:val="21"/>
              </w:rPr>
            </w:pPr>
          </w:p>
        </w:tc>
        <w:tc>
          <w:tcPr>
            <w:tcW w:w="993" w:type="dxa"/>
            <w:vAlign w:val="center"/>
          </w:tcPr>
          <w:p w14:paraId="22D726B0">
            <w:pPr>
              <w:spacing w:line="360" w:lineRule="exact"/>
              <w:jc w:val="center"/>
              <w:rPr>
                <w:rFonts w:hint="eastAsia" w:ascii="宋体" w:hAnsi="宋体" w:eastAsia="宋体" w:cs="宋体"/>
                <w:szCs w:val="21"/>
              </w:rPr>
            </w:pPr>
          </w:p>
        </w:tc>
        <w:tc>
          <w:tcPr>
            <w:tcW w:w="1275" w:type="dxa"/>
            <w:vAlign w:val="center"/>
          </w:tcPr>
          <w:p w14:paraId="6A9F58CF">
            <w:pPr>
              <w:spacing w:line="360" w:lineRule="exact"/>
              <w:jc w:val="center"/>
              <w:rPr>
                <w:rFonts w:hint="eastAsia" w:ascii="宋体" w:hAnsi="宋体" w:eastAsia="宋体" w:cs="宋体"/>
                <w:szCs w:val="21"/>
              </w:rPr>
            </w:pPr>
          </w:p>
        </w:tc>
        <w:tc>
          <w:tcPr>
            <w:tcW w:w="1276" w:type="dxa"/>
            <w:vAlign w:val="center"/>
          </w:tcPr>
          <w:p w14:paraId="151A93F2">
            <w:pPr>
              <w:spacing w:line="360" w:lineRule="exact"/>
              <w:jc w:val="center"/>
              <w:rPr>
                <w:rFonts w:hint="eastAsia" w:ascii="宋体" w:hAnsi="宋体" w:eastAsia="宋体" w:cs="宋体"/>
                <w:szCs w:val="21"/>
              </w:rPr>
            </w:pPr>
          </w:p>
        </w:tc>
      </w:tr>
      <w:tr w14:paraId="7ED5B7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1" w:type="dxa"/>
            <w:vAlign w:val="center"/>
          </w:tcPr>
          <w:p w14:paraId="6565AB42">
            <w:pPr>
              <w:spacing w:line="360" w:lineRule="exact"/>
              <w:jc w:val="center"/>
              <w:rPr>
                <w:rFonts w:hint="eastAsia" w:ascii="宋体" w:hAnsi="宋体" w:eastAsia="宋体" w:cs="宋体"/>
                <w:szCs w:val="21"/>
              </w:rPr>
            </w:pPr>
            <w:r>
              <w:rPr>
                <w:rFonts w:hint="eastAsia" w:ascii="宋体" w:hAnsi="宋体" w:eastAsia="宋体" w:cs="宋体"/>
                <w:szCs w:val="21"/>
              </w:rPr>
              <w:t>2</w:t>
            </w:r>
          </w:p>
        </w:tc>
        <w:tc>
          <w:tcPr>
            <w:tcW w:w="1701" w:type="dxa"/>
            <w:vAlign w:val="center"/>
          </w:tcPr>
          <w:p w14:paraId="78463D48">
            <w:pPr>
              <w:spacing w:line="360" w:lineRule="exact"/>
              <w:jc w:val="center"/>
              <w:rPr>
                <w:rFonts w:hint="eastAsia" w:ascii="宋体" w:hAnsi="宋体" w:eastAsia="宋体" w:cs="宋体"/>
                <w:szCs w:val="21"/>
              </w:rPr>
            </w:pPr>
          </w:p>
        </w:tc>
        <w:tc>
          <w:tcPr>
            <w:tcW w:w="2126" w:type="dxa"/>
            <w:vAlign w:val="center"/>
          </w:tcPr>
          <w:p w14:paraId="255E0AC8">
            <w:pPr>
              <w:spacing w:line="360" w:lineRule="exact"/>
              <w:jc w:val="center"/>
              <w:rPr>
                <w:rFonts w:hint="eastAsia" w:ascii="宋体" w:hAnsi="宋体" w:eastAsia="宋体" w:cs="宋体"/>
                <w:szCs w:val="21"/>
              </w:rPr>
            </w:pPr>
          </w:p>
        </w:tc>
        <w:tc>
          <w:tcPr>
            <w:tcW w:w="992" w:type="dxa"/>
            <w:vAlign w:val="center"/>
          </w:tcPr>
          <w:p w14:paraId="6E4314C6">
            <w:pPr>
              <w:spacing w:line="360" w:lineRule="exact"/>
              <w:jc w:val="center"/>
              <w:rPr>
                <w:rFonts w:hint="eastAsia" w:ascii="宋体" w:hAnsi="宋体" w:eastAsia="宋体" w:cs="宋体"/>
                <w:szCs w:val="21"/>
              </w:rPr>
            </w:pPr>
          </w:p>
        </w:tc>
        <w:tc>
          <w:tcPr>
            <w:tcW w:w="993" w:type="dxa"/>
            <w:vAlign w:val="center"/>
          </w:tcPr>
          <w:p w14:paraId="3B20552C">
            <w:pPr>
              <w:spacing w:line="360" w:lineRule="exact"/>
              <w:jc w:val="center"/>
              <w:rPr>
                <w:rFonts w:hint="eastAsia" w:ascii="宋体" w:hAnsi="宋体" w:eastAsia="宋体" w:cs="宋体"/>
                <w:szCs w:val="21"/>
              </w:rPr>
            </w:pPr>
          </w:p>
        </w:tc>
        <w:tc>
          <w:tcPr>
            <w:tcW w:w="1275" w:type="dxa"/>
            <w:vAlign w:val="center"/>
          </w:tcPr>
          <w:p w14:paraId="27C544FF">
            <w:pPr>
              <w:spacing w:line="360" w:lineRule="exact"/>
              <w:jc w:val="center"/>
              <w:rPr>
                <w:rFonts w:hint="eastAsia" w:ascii="宋体" w:hAnsi="宋体" w:eastAsia="宋体" w:cs="宋体"/>
                <w:szCs w:val="21"/>
              </w:rPr>
            </w:pPr>
          </w:p>
        </w:tc>
        <w:tc>
          <w:tcPr>
            <w:tcW w:w="1276" w:type="dxa"/>
            <w:vAlign w:val="center"/>
          </w:tcPr>
          <w:p w14:paraId="277D1B99">
            <w:pPr>
              <w:spacing w:line="360" w:lineRule="exact"/>
              <w:jc w:val="center"/>
              <w:rPr>
                <w:rFonts w:hint="eastAsia" w:ascii="宋体" w:hAnsi="宋体" w:eastAsia="宋体" w:cs="宋体"/>
                <w:szCs w:val="21"/>
              </w:rPr>
            </w:pPr>
          </w:p>
        </w:tc>
      </w:tr>
      <w:tr w14:paraId="509462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1" w:type="dxa"/>
            <w:vAlign w:val="center"/>
          </w:tcPr>
          <w:p w14:paraId="7171C1D3">
            <w:pPr>
              <w:spacing w:line="360" w:lineRule="exact"/>
              <w:jc w:val="center"/>
              <w:rPr>
                <w:rFonts w:hint="eastAsia" w:ascii="宋体" w:hAnsi="宋体" w:eastAsia="宋体" w:cs="宋体"/>
                <w:szCs w:val="21"/>
              </w:rPr>
            </w:pPr>
            <w:r>
              <w:rPr>
                <w:rFonts w:hint="eastAsia" w:ascii="宋体" w:hAnsi="宋体" w:eastAsia="宋体" w:cs="宋体"/>
                <w:szCs w:val="21"/>
              </w:rPr>
              <w:t>3</w:t>
            </w:r>
          </w:p>
        </w:tc>
        <w:tc>
          <w:tcPr>
            <w:tcW w:w="1701" w:type="dxa"/>
            <w:vAlign w:val="center"/>
          </w:tcPr>
          <w:p w14:paraId="76910CA1">
            <w:pPr>
              <w:spacing w:line="360" w:lineRule="exact"/>
              <w:jc w:val="center"/>
              <w:rPr>
                <w:rFonts w:hint="eastAsia" w:ascii="宋体" w:hAnsi="宋体" w:eastAsia="宋体" w:cs="宋体"/>
                <w:szCs w:val="21"/>
              </w:rPr>
            </w:pPr>
          </w:p>
        </w:tc>
        <w:tc>
          <w:tcPr>
            <w:tcW w:w="2126" w:type="dxa"/>
            <w:vAlign w:val="center"/>
          </w:tcPr>
          <w:p w14:paraId="4E74A08F">
            <w:pPr>
              <w:spacing w:line="360" w:lineRule="exact"/>
              <w:jc w:val="center"/>
              <w:rPr>
                <w:rFonts w:hint="eastAsia" w:ascii="宋体" w:hAnsi="宋体" w:eastAsia="宋体" w:cs="宋体"/>
                <w:szCs w:val="21"/>
              </w:rPr>
            </w:pPr>
          </w:p>
        </w:tc>
        <w:tc>
          <w:tcPr>
            <w:tcW w:w="992" w:type="dxa"/>
            <w:vAlign w:val="center"/>
          </w:tcPr>
          <w:p w14:paraId="0A1B5351">
            <w:pPr>
              <w:spacing w:line="360" w:lineRule="exact"/>
              <w:jc w:val="center"/>
              <w:rPr>
                <w:rFonts w:hint="eastAsia" w:ascii="宋体" w:hAnsi="宋体" w:eastAsia="宋体" w:cs="宋体"/>
                <w:szCs w:val="21"/>
              </w:rPr>
            </w:pPr>
          </w:p>
        </w:tc>
        <w:tc>
          <w:tcPr>
            <w:tcW w:w="993" w:type="dxa"/>
            <w:vAlign w:val="center"/>
          </w:tcPr>
          <w:p w14:paraId="0981E54A">
            <w:pPr>
              <w:spacing w:line="360" w:lineRule="exact"/>
              <w:jc w:val="center"/>
              <w:rPr>
                <w:rFonts w:hint="eastAsia" w:ascii="宋体" w:hAnsi="宋体" w:eastAsia="宋体" w:cs="宋体"/>
                <w:szCs w:val="21"/>
              </w:rPr>
            </w:pPr>
          </w:p>
        </w:tc>
        <w:tc>
          <w:tcPr>
            <w:tcW w:w="1275" w:type="dxa"/>
            <w:vAlign w:val="center"/>
          </w:tcPr>
          <w:p w14:paraId="454FFBD6">
            <w:pPr>
              <w:spacing w:line="360" w:lineRule="exact"/>
              <w:jc w:val="center"/>
              <w:rPr>
                <w:rFonts w:hint="eastAsia" w:ascii="宋体" w:hAnsi="宋体" w:eastAsia="宋体" w:cs="宋体"/>
                <w:szCs w:val="21"/>
              </w:rPr>
            </w:pPr>
          </w:p>
        </w:tc>
        <w:tc>
          <w:tcPr>
            <w:tcW w:w="1276" w:type="dxa"/>
            <w:vAlign w:val="center"/>
          </w:tcPr>
          <w:p w14:paraId="3239412A">
            <w:pPr>
              <w:spacing w:line="360" w:lineRule="exact"/>
              <w:jc w:val="center"/>
              <w:rPr>
                <w:rFonts w:hint="eastAsia" w:ascii="宋体" w:hAnsi="宋体" w:eastAsia="宋体" w:cs="宋体"/>
                <w:szCs w:val="21"/>
              </w:rPr>
            </w:pPr>
          </w:p>
        </w:tc>
      </w:tr>
      <w:tr w14:paraId="0803FC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1" w:type="dxa"/>
            <w:vAlign w:val="center"/>
          </w:tcPr>
          <w:p w14:paraId="0D9D704B">
            <w:pPr>
              <w:spacing w:line="360" w:lineRule="exact"/>
              <w:jc w:val="center"/>
              <w:rPr>
                <w:rFonts w:hint="eastAsia" w:ascii="宋体" w:hAnsi="宋体" w:eastAsia="宋体" w:cs="宋体"/>
                <w:szCs w:val="21"/>
              </w:rPr>
            </w:pPr>
            <w:r>
              <w:rPr>
                <w:rFonts w:hint="eastAsia" w:ascii="宋体" w:hAnsi="宋体" w:eastAsia="宋体" w:cs="宋体"/>
                <w:szCs w:val="21"/>
              </w:rPr>
              <w:t>……</w:t>
            </w:r>
          </w:p>
        </w:tc>
        <w:tc>
          <w:tcPr>
            <w:tcW w:w="1701" w:type="dxa"/>
            <w:vAlign w:val="center"/>
          </w:tcPr>
          <w:p w14:paraId="65494B0C">
            <w:pPr>
              <w:spacing w:line="360" w:lineRule="exact"/>
              <w:jc w:val="center"/>
              <w:rPr>
                <w:rFonts w:hint="eastAsia" w:ascii="宋体" w:hAnsi="宋体" w:eastAsia="宋体" w:cs="宋体"/>
                <w:szCs w:val="21"/>
              </w:rPr>
            </w:pPr>
          </w:p>
        </w:tc>
        <w:tc>
          <w:tcPr>
            <w:tcW w:w="2126" w:type="dxa"/>
            <w:vAlign w:val="center"/>
          </w:tcPr>
          <w:p w14:paraId="79B8327E">
            <w:pPr>
              <w:spacing w:line="360" w:lineRule="exact"/>
              <w:jc w:val="center"/>
              <w:rPr>
                <w:rFonts w:hint="eastAsia" w:ascii="宋体" w:hAnsi="宋体" w:eastAsia="宋体" w:cs="宋体"/>
                <w:szCs w:val="21"/>
              </w:rPr>
            </w:pPr>
          </w:p>
        </w:tc>
        <w:tc>
          <w:tcPr>
            <w:tcW w:w="992" w:type="dxa"/>
            <w:vAlign w:val="center"/>
          </w:tcPr>
          <w:p w14:paraId="780053FE">
            <w:pPr>
              <w:spacing w:line="360" w:lineRule="exact"/>
              <w:jc w:val="center"/>
              <w:rPr>
                <w:rFonts w:hint="eastAsia" w:ascii="宋体" w:hAnsi="宋体" w:eastAsia="宋体" w:cs="宋体"/>
                <w:szCs w:val="21"/>
              </w:rPr>
            </w:pPr>
          </w:p>
        </w:tc>
        <w:tc>
          <w:tcPr>
            <w:tcW w:w="993" w:type="dxa"/>
            <w:vAlign w:val="center"/>
          </w:tcPr>
          <w:p w14:paraId="16245DA1">
            <w:pPr>
              <w:spacing w:line="360" w:lineRule="exact"/>
              <w:jc w:val="center"/>
              <w:rPr>
                <w:rFonts w:hint="eastAsia" w:ascii="宋体" w:hAnsi="宋体" w:eastAsia="宋体" w:cs="宋体"/>
                <w:szCs w:val="21"/>
              </w:rPr>
            </w:pPr>
          </w:p>
        </w:tc>
        <w:tc>
          <w:tcPr>
            <w:tcW w:w="1275" w:type="dxa"/>
            <w:vAlign w:val="center"/>
          </w:tcPr>
          <w:p w14:paraId="4C53D0EE">
            <w:pPr>
              <w:spacing w:line="360" w:lineRule="exact"/>
              <w:jc w:val="center"/>
              <w:rPr>
                <w:rFonts w:hint="eastAsia" w:ascii="宋体" w:hAnsi="宋体" w:eastAsia="宋体" w:cs="宋体"/>
                <w:szCs w:val="21"/>
              </w:rPr>
            </w:pPr>
          </w:p>
        </w:tc>
        <w:tc>
          <w:tcPr>
            <w:tcW w:w="1276" w:type="dxa"/>
            <w:vAlign w:val="center"/>
          </w:tcPr>
          <w:p w14:paraId="1C3CF7CE">
            <w:pPr>
              <w:spacing w:line="360" w:lineRule="exact"/>
              <w:jc w:val="center"/>
              <w:rPr>
                <w:rFonts w:hint="eastAsia" w:ascii="宋体" w:hAnsi="宋体" w:eastAsia="宋体" w:cs="宋体"/>
                <w:szCs w:val="21"/>
              </w:rPr>
            </w:pPr>
          </w:p>
        </w:tc>
      </w:tr>
      <w:tr w14:paraId="21A42E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1" w:type="dxa"/>
            <w:vAlign w:val="center"/>
          </w:tcPr>
          <w:p w14:paraId="6FAC2DB8">
            <w:pPr>
              <w:spacing w:line="360" w:lineRule="exact"/>
              <w:jc w:val="center"/>
              <w:rPr>
                <w:rFonts w:hint="eastAsia" w:ascii="宋体" w:hAnsi="宋体" w:eastAsia="宋体" w:cs="宋体"/>
                <w:szCs w:val="21"/>
              </w:rPr>
            </w:pPr>
            <w:r>
              <w:rPr>
                <w:rFonts w:hint="eastAsia" w:ascii="宋体" w:hAnsi="宋体" w:eastAsia="宋体" w:cs="宋体"/>
                <w:szCs w:val="21"/>
              </w:rPr>
              <w:t>……</w:t>
            </w:r>
          </w:p>
        </w:tc>
        <w:tc>
          <w:tcPr>
            <w:tcW w:w="1701" w:type="dxa"/>
            <w:vAlign w:val="center"/>
          </w:tcPr>
          <w:p w14:paraId="2D386BF7">
            <w:pPr>
              <w:spacing w:line="360" w:lineRule="exact"/>
              <w:jc w:val="center"/>
              <w:rPr>
                <w:rFonts w:hint="eastAsia" w:ascii="宋体" w:hAnsi="宋体" w:eastAsia="宋体" w:cs="宋体"/>
                <w:szCs w:val="21"/>
              </w:rPr>
            </w:pPr>
          </w:p>
        </w:tc>
        <w:tc>
          <w:tcPr>
            <w:tcW w:w="2126" w:type="dxa"/>
            <w:vAlign w:val="center"/>
          </w:tcPr>
          <w:p w14:paraId="6B876938">
            <w:pPr>
              <w:spacing w:line="360" w:lineRule="exact"/>
              <w:jc w:val="center"/>
              <w:rPr>
                <w:rFonts w:hint="eastAsia" w:ascii="宋体" w:hAnsi="宋体" w:eastAsia="宋体" w:cs="宋体"/>
                <w:szCs w:val="21"/>
              </w:rPr>
            </w:pPr>
          </w:p>
        </w:tc>
        <w:tc>
          <w:tcPr>
            <w:tcW w:w="992" w:type="dxa"/>
            <w:vAlign w:val="center"/>
          </w:tcPr>
          <w:p w14:paraId="23C34043">
            <w:pPr>
              <w:spacing w:line="360" w:lineRule="exact"/>
              <w:jc w:val="center"/>
              <w:rPr>
                <w:rFonts w:hint="eastAsia" w:ascii="宋体" w:hAnsi="宋体" w:eastAsia="宋体" w:cs="宋体"/>
                <w:szCs w:val="21"/>
              </w:rPr>
            </w:pPr>
          </w:p>
        </w:tc>
        <w:tc>
          <w:tcPr>
            <w:tcW w:w="993" w:type="dxa"/>
            <w:vAlign w:val="center"/>
          </w:tcPr>
          <w:p w14:paraId="603A3357">
            <w:pPr>
              <w:spacing w:line="360" w:lineRule="exact"/>
              <w:jc w:val="center"/>
              <w:rPr>
                <w:rFonts w:hint="eastAsia" w:ascii="宋体" w:hAnsi="宋体" w:eastAsia="宋体" w:cs="宋体"/>
                <w:szCs w:val="21"/>
              </w:rPr>
            </w:pPr>
          </w:p>
        </w:tc>
        <w:tc>
          <w:tcPr>
            <w:tcW w:w="1275" w:type="dxa"/>
            <w:vAlign w:val="center"/>
          </w:tcPr>
          <w:p w14:paraId="331811D4">
            <w:pPr>
              <w:spacing w:line="360" w:lineRule="exact"/>
              <w:jc w:val="center"/>
              <w:rPr>
                <w:rFonts w:hint="eastAsia" w:ascii="宋体" w:hAnsi="宋体" w:eastAsia="宋体" w:cs="宋体"/>
                <w:szCs w:val="21"/>
              </w:rPr>
            </w:pPr>
          </w:p>
        </w:tc>
        <w:tc>
          <w:tcPr>
            <w:tcW w:w="1276" w:type="dxa"/>
            <w:vAlign w:val="center"/>
          </w:tcPr>
          <w:p w14:paraId="467C315C">
            <w:pPr>
              <w:spacing w:line="360" w:lineRule="exact"/>
              <w:jc w:val="center"/>
              <w:rPr>
                <w:rFonts w:hint="eastAsia" w:ascii="宋体" w:hAnsi="宋体" w:eastAsia="宋体" w:cs="宋体"/>
                <w:szCs w:val="21"/>
              </w:rPr>
            </w:pPr>
          </w:p>
        </w:tc>
      </w:tr>
      <w:tr w14:paraId="0F36C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1" w:type="dxa"/>
            <w:vAlign w:val="center"/>
          </w:tcPr>
          <w:p w14:paraId="257C2045">
            <w:pPr>
              <w:spacing w:line="360" w:lineRule="exact"/>
              <w:jc w:val="center"/>
              <w:rPr>
                <w:rFonts w:hint="eastAsia" w:ascii="宋体" w:hAnsi="宋体" w:eastAsia="宋体" w:cs="宋体"/>
                <w:szCs w:val="21"/>
              </w:rPr>
            </w:pPr>
            <w:r>
              <w:rPr>
                <w:rFonts w:hint="eastAsia" w:ascii="宋体" w:hAnsi="宋体" w:eastAsia="宋体" w:cs="宋体"/>
                <w:szCs w:val="21"/>
              </w:rPr>
              <w:t>……</w:t>
            </w:r>
          </w:p>
        </w:tc>
        <w:tc>
          <w:tcPr>
            <w:tcW w:w="1701" w:type="dxa"/>
            <w:vAlign w:val="center"/>
          </w:tcPr>
          <w:p w14:paraId="4E43F6C2">
            <w:pPr>
              <w:spacing w:line="360" w:lineRule="exact"/>
              <w:jc w:val="center"/>
              <w:rPr>
                <w:rFonts w:hint="eastAsia" w:ascii="宋体" w:hAnsi="宋体" w:eastAsia="宋体" w:cs="宋体"/>
                <w:szCs w:val="21"/>
              </w:rPr>
            </w:pPr>
          </w:p>
        </w:tc>
        <w:tc>
          <w:tcPr>
            <w:tcW w:w="2126" w:type="dxa"/>
            <w:vAlign w:val="center"/>
          </w:tcPr>
          <w:p w14:paraId="2DEA0C93">
            <w:pPr>
              <w:spacing w:line="360" w:lineRule="exact"/>
              <w:jc w:val="center"/>
              <w:rPr>
                <w:rFonts w:hint="eastAsia" w:ascii="宋体" w:hAnsi="宋体" w:eastAsia="宋体" w:cs="宋体"/>
                <w:szCs w:val="21"/>
              </w:rPr>
            </w:pPr>
          </w:p>
        </w:tc>
        <w:tc>
          <w:tcPr>
            <w:tcW w:w="992" w:type="dxa"/>
            <w:vAlign w:val="center"/>
          </w:tcPr>
          <w:p w14:paraId="07F52A90">
            <w:pPr>
              <w:spacing w:line="360" w:lineRule="exact"/>
              <w:jc w:val="center"/>
              <w:rPr>
                <w:rFonts w:hint="eastAsia" w:ascii="宋体" w:hAnsi="宋体" w:eastAsia="宋体" w:cs="宋体"/>
                <w:szCs w:val="21"/>
              </w:rPr>
            </w:pPr>
          </w:p>
        </w:tc>
        <w:tc>
          <w:tcPr>
            <w:tcW w:w="993" w:type="dxa"/>
            <w:vAlign w:val="center"/>
          </w:tcPr>
          <w:p w14:paraId="1DEBAAE3">
            <w:pPr>
              <w:spacing w:line="360" w:lineRule="exact"/>
              <w:jc w:val="center"/>
              <w:rPr>
                <w:rFonts w:hint="eastAsia" w:ascii="宋体" w:hAnsi="宋体" w:eastAsia="宋体" w:cs="宋体"/>
                <w:szCs w:val="21"/>
              </w:rPr>
            </w:pPr>
          </w:p>
        </w:tc>
        <w:tc>
          <w:tcPr>
            <w:tcW w:w="1275" w:type="dxa"/>
            <w:vAlign w:val="center"/>
          </w:tcPr>
          <w:p w14:paraId="54E06903">
            <w:pPr>
              <w:spacing w:line="360" w:lineRule="exact"/>
              <w:jc w:val="center"/>
              <w:rPr>
                <w:rFonts w:hint="eastAsia" w:ascii="宋体" w:hAnsi="宋体" w:eastAsia="宋体" w:cs="宋体"/>
                <w:szCs w:val="21"/>
              </w:rPr>
            </w:pPr>
          </w:p>
        </w:tc>
        <w:tc>
          <w:tcPr>
            <w:tcW w:w="1276" w:type="dxa"/>
            <w:vAlign w:val="center"/>
          </w:tcPr>
          <w:p w14:paraId="64E2E098">
            <w:pPr>
              <w:spacing w:line="360" w:lineRule="exact"/>
              <w:jc w:val="center"/>
              <w:rPr>
                <w:rFonts w:hint="eastAsia" w:ascii="宋体" w:hAnsi="宋体" w:eastAsia="宋体" w:cs="宋体"/>
                <w:szCs w:val="21"/>
              </w:rPr>
            </w:pPr>
          </w:p>
        </w:tc>
      </w:tr>
      <w:tr w14:paraId="77EC6D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1" w:type="dxa"/>
            <w:vAlign w:val="center"/>
          </w:tcPr>
          <w:p w14:paraId="37E23FF7">
            <w:pPr>
              <w:spacing w:line="360" w:lineRule="exact"/>
              <w:jc w:val="center"/>
              <w:rPr>
                <w:rFonts w:hint="eastAsia" w:ascii="宋体" w:hAnsi="宋体" w:eastAsia="宋体" w:cs="宋体"/>
                <w:szCs w:val="21"/>
              </w:rPr>
            </w:pPr>
          </w:p>
        </w:tc>
        <w:tc>
          <w:tcPr>
            <w:tcW w:w="1701" w:type="dxa"/>
            <w:vAlign w:val="center"/>
          </w:tcPr>
          <w:p w14:paraId="170C6F67">
            <w:pPr>
              <w:spacing w:line="360" w:lineRule="exact"/>
              <w:jc w:val="center"/>
              <w:rPr>
                <w:rFonts w:hint="eastAsia" w:ascii="宋体" w:hAnsi="宋体" w:eastAsia="宋体" w:cs="宋体"/>
                <w:szCs w:val="21"/>
              </w:rPr>
            </w:pPr>
          </w:p>
        </w:tc>
        <w:tc>
          <w:tcPr>
            <w:tcW w:w="2126" w:type="dxa"/>
            <w:vAlign w:val="center"/>
          </w:tcPr>
          <w:p w14:paraId="58F9F020">
            <w:pPr>
              <w:spacing w:line="360" w:lineRule="exact"/>
              <w:jc w:val="center"/>
              <w:rPr>
                <w:rFonts w:hint="eastAsia" w:ascii="宋体" w:hAnsi="宋体" w:eastAsia="宋体" w:cs="宋体"/>
                <w:szCs w:val="21"/>
              </w:rPr>
            </w:pPr>
          </w:p>
        </w:tc>
        <w:tc>
          <w:tcPr>
            <w:tcW w:w="992" w:type="dxa"/>
            <w:vAlign w:val="center"/>
          </w:tcPr>
          <w:p w14:paraId="29A8F357">
            <w:pPr>
              <w:spacing w:line="360" w:lineRule="exact"/>
              <w:jc w:val="center"/>
              <w:rPr>
                <w:rFonts w:hint="eastAsia" w:ascii="宋体" w:hAnsi="宋体" w:eastAsia="宋体" w:cs="宋体"/>
                <w:szCs w:val="21"/>
              </w:rPr>
            </w:pPr>
          </w:p>
        </w:tc>
        <w:tc>
          <w:tcPr>
            <w:tcW w:w="993" w:type="dxa"/>
            <w:vAlign w:val="center"/>
          </w:tcPr>
          <w:p w14:paraId="664E22F6">
            <w:pPr>
              <w:spacing w:line="360" w:lineRule="exact"/>
              <w:jc w:val="center"/>
              <w:rPr>
                <w:rFonts w:hint="eastAsia" w:ascii="宋体" w:hAnsi="宋体" w:eastAsia="宋体" w:cs="宋体"/>
                <w:szCs w:val="21"/>
              </w:rPr>
            </w:pPr>
          </w:p>
        </w:tc>
        <w:tc>
          <w:tcPr>
            <w:tcW w:w="1275" w:type="dxa"/>
            <w:vAlign w:val="center"/>
          </w:tcPr>
          <w:p w14:paraId="66D68933">
            <w:pPr>
              <w:spacing w:line="360" w:lineRule="exact"/>
              <w:jc w:val="center"/>
              <w:rPr>
                <w:rFonts w:hint="eastAsia" w:ascii="宋体" w:hAnsi="宋体" w:eastAsia="宋体" w:cs="宋体"/>
                <w:szCs w:val="21"/>
              </w:rPr>
            </w:pPr>
          </w:p>
        </w:tc>
        <w:tc>
          <w:tcPr>
            <w:tcW w:w="1276" w:type="dxa"/>
            <w:vAlign w:val="center"/>
          </w:tcPr>
          <w:p w14:paraId="6EAE9483">
            <w:pPr>
              <w:spacing w:line="360" w:lineRule="exact"/>
              <w:jc w:val="center"/>
              <w:rPr>
                <w:rFonts w:hint="eastAsia" w:ascii="宋体" w:hAnsi="宋体" w:eastAsia="宋体" w:cs="宋体"/>
                <w:szCs w:val="21"/>
              </w:rPr>
            </w:pPr>
          </w:p>
        </w:tc>
      </w:tr>
      <w:tr w14:paraId="1B100E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1" w:type="dxa"/>
            <w:vAlign w:val="center"/>
          </w:tcPr>
          <w:p w14:paraId="133198F0">
            <w:pPr>
              <w:spacing w:line="360" w:lineRule="exact"/>
              <w:jc w:val="center"/>
              <w:rPr>
                <w:rFonts w:hint="eastAsia" w:ascii="宋体" w:hAnsi="宋体" w:eastAsia="宋体" w:cs="宋体"/>
                <w:szCs w:val="21"/>
              </w:rPr>
            </w:pPr>
          </w:p>
        </w:tc>
        <w:tc>
          <w:tcPr>
            <w:tcW w:w="1701" w:type="dxa"/>
            <w:vAlign w:val="center"/>
          </w:tcPr>
          <w:p w14:paraId="4D32D29B">
            <w:pPr>
              <w:spacing w:line="360" w:lineRule="exact"/>
              <w:jc w:val="center"/>
              <w:rPr>
                <w:rFonts w:hint="eastAsia" w:ascii="宋体" w:hAnsi="宋体" w:eastAsia="宋体" w:cs="宋体"/>
                <w:szCs w:val="21"/>
              </w:rPr>
            </w:pPr>
          </w:p>
        </w:tc>
        <w:tc>
          <w:tcPr>
            <w:tcW w:w="2126" w:type="dxa"/>
            <w:vAlign w:val="center"/>
          </w:tcPr>
          <w:p w14:paraId="18566448">
            <w:pPr>
              <w:spacing w:line="360" w:lineRule="exact"/>
              <w:jc w:val="center"/>
              <w:rPr>
                <w:rFonts w:hint="eastAsia" w:ascii="宋体" w:hAnsi="宋体" w:eastAsia="宋体" w:cs="宋体"/>
                <w:szCs w:val="21"/>
              </w:rPr>
            </w:pPr>
          </w:p>
        </w:tc>
        <w:tc>
          <w:tcPr>
            <w:tcW w:w="992" w:type="dxa"/>
            <w:vAlign w:val="center"/>
          </w:tcPr>
          <w:p w14:paraId="749FD0C0">
            <w:pPr>
              <w:spacing w:line="360" w:lineRule="exact"/>
              <w:jc w:val="center"/>
              <w:rPr>
                <w:rFonts w:hint="eastAsia" w:ascii="宋体" w:hAnsi="宋体" w:eastAsia="宋体" w:cs="宋体"/>
                <w:szCs w:val="21"/>
              </w:rPr>
            </w:pPr>
          </w:p>
        </w:tc>
        <w:tc>
          <w:tcPr>
            <w:tcW w:w="993" w:type="dxa"/>
            <w:vAlign w:val="center"/>
          </w:tcPr>
          <w:p w14:paraId="4F77AAAB">
            <w:pPr>
              <w:spacing w:line="360" w:lineRule="exact"/>
              <w:jc w:val="center"/>
              <w:rPr>
                <w:rFonts w:hint="eastAsia" w:ascii="宋体" w:hAnsi="宋体" w:eastAsia="宋体" w:cs="宋体"/>
                <w:szCs w:val="21"/>
              </w:rPr>
            </w:pPr>
          </w:p>
        </w:tc>
        <w:tc>
          <w:tcPr>
            <w:tcW w:w="1275" w:type="dxa"/>
            <w:vAlign w:val="center"/>
          </w:tcPr>
          <w:p w14:paraId="35635C18">
            <w:pPr>
              <w:spacing w:line="360" w:lineRule="exact"/>
              <w:jc w:val="center"/>
              <w:rPr>
                <w:rFonts w:hint="eastAsia" w:ascii="宋体" w:hAnsi="宋体" w:eastAsia="宋体" w:cs="宋体"/>
                <w:szCs w:val="21"/>
              </w:rPr>
            </w:pPr>
          </w:p>
        </w:tc>
        <w:tc>
          <w:tcPr>
            <w:tcW w:w="1276" w:type="dxa"/>
            <w:vAlign w:val="center"/>
          </w:tcPr>
          <w:p w14:paraId="6DB93DA5">
            <w:pPr>
              <w:spacing w:line="360" w:lineRule="exact"/>
              <w:jc w:val="center"/>
              <w:rPr>
                <w:rFonts w:hint="eastAsia" w:ascii="宋体" w:hAnsi="宋体" w:eastAsia="宋体" w:cs="宋体"/>
                <w:szCs w:val="21"/>
              </w:rPr>
            </w:pPr>
          </w:p>
        </w:tc>
      </w:tr>
    </w:tbl>
    <w:p w14:paraId="29D485DD">
      <w:pPr>
        <w:tabs>
          <w:tab w:val="left" w:pos="720"/>
          <w:tab w:val="left" w:pos="1260"/>
          <w:tab w:val="left" w:pos="2160"/>
          <w:tab w:val="left" w:pos="2880"/>
          <w:tab w:val="left" w:pos="3600"/>
          <w:tab w:val="left" w:pos="4320"/>
          <w:tab w:val="left" w:pos="5040"/>
          <w:tab w:val="left" w:pos="5760"/>
        </w:tabs>
        <w:autoSpaceDE w:val="0"/>
        <w:autoSpaceDN w:val="0"/>
        <w:adjustRightInd w:val="0"/>
        <w:spacing w:line="360" w:lineRule="auto"/>
        <w:ind w:left="1260" w:leftChars="600" w:right="258" w:rightChars="123" w:firstLine="1680" w:firstLineChars="525"/>
        <w:jc w:val="left"/>
        <w:rPr>
          <w:rFonts w:hint="eastAsia" w:ascii="宋体" w:hAnsi="宋体" w:eastAsia="宋体" w:cs="宋体"/>
          <w:b/>
          <w:bCs/>
          <w:kern w:val="0"/>
          <w:sz w:val="32"/>
          <w:szCs w:val="32"/>
        </w:rPr>
      </w:pPr>
    </w:p>
    <w:p w14:paraId="16AD0C9D">
      <w:pPr>
        <w:tabs>
          <w:tab w:val="left" w:pos="720"/>
          <w:tab w:val="left" w:pos="1260"/>
          <w:tab w:val="left" w:pos="2160"/>
          <w:tab w:val="left" w:pos="2880"/>
          <w:tab w:val="left" w:pos="3600"/>
          <w:tab w:val="left" w:pos="4320"/>
          <w:tab w:val="left" w:pos="5040"/>
          <w:tab w:val="left" w:pos="5760"/>
        </w:tabs>
        <w:autoSpaceDE w:val="0"/>
        <w:autoSpaceDN w:val="0"/>
        <w:adjustRightInd w:val="0"/>
        <w:spacing w:line="360" w:lineRule="auto"/>
        <w:ind w:left="1260" w:leftChars="600" w:right="258" w:rightChars="123" w:firstLine="1680" w:firstLineChars="525"/>
        <w:jc w:val="left"/>
        <w:rPr>
          <w:rFonts w:hint="eastAsia" w:ascii="宋体" w:hAnsi="宋体" w:eastAsia="宋体" w:cs="宋体"/>
          <w:b/>
          <w:bCs/>
          <w:kern w:val="0"/>
          <w:sz w:val="32"/>
          <w:szCs w:val="32"/>
        </w:rPr>
      </w:pPr>
    </w:p>
    <w:p w14:paraId="162FCB20">
      <w:pPr>
        <w:tabs>
          <w:tab w:val="left" w:pos="720"/>
          <w:tab w:val="left" w:pos="1260"/>
          <w:tab w:val="left" w:pos="2160"/>
          <w:tab w:val="left" w:pos="2880"/>
          <w:tab w:val="left" w:pos="3600"/>
          <w:tab w:val="left" w:pos="4320"/>
          <w:tab w:val="left" w:pos="5040"/>
          <w:tab w:val="left" w:pos="5760"/>
        </w:tabs>
        <w:autoSpaceDE w:val="0"/>
        <w:autoSpaceDN w:val="0"/>
        <w:adjustRightInd w:val="0"/>
        <w:spacing w:line="360" w:lineRule="auto"/>
        <w:ind w:left="1260" w:leftChars="600" w:right="258" w:rightChars="123" w:firstLine="1680" w:firstLineChars="525"/>
        <w:jc w:val="left"/>
        <w:rPr>
          <w:rFonts w:hint="eastAsia" w:ascii="宋体" w:hAnsi="宋体" w:eastAsia="宋体" w:cs="宋体"/>
          <w:b/>
          <w:bCs/>
          <w:kern w:val="0"/>
          <w:sz w:val="32"/>
          <w:szCs w:val="32"/>
        </w:rPr>
      </w:pPr>
    </w:p>
    <w:p w14:paraId="5311FA12">
      <w:pPr>
        <w:tabs>
          <w:tab w:val="left" w:pos="720"/>
          <w:tab w:val="left" w:pos="1260"/>
          <w:tab w:val="left" w:pos="2160"/>
          <w:tab w:val="left" w:pos="2880"/>
          <w:tab w:val="left" w:pos="3600"/>
          <w:tab w:val="left" w:pos="4320"/>
          <w:tab w:val="left" w:pos="5040"/>
          <w:tab w:val="left" w:pos="5760"/>
        </w:tabs>
        <w:autoSpaceDE w:val="0"/>
        <w:autoSpaceDN w:val="0"/>
        <w:adjustRightInd w:val="0"/>
        <w:spacing w:line="360" w:lineRule="auto"/>
        <w:ind w:left="1260" w:leftChars="600" w:right="258" w:rightChars="123" w:firstLine="1680" w:firstLineChars="525"/>
        <w:jc w:val="left"/>
        <w:rPr>
          <w:rFonts w:hint="eastAsia" w:ascii="宋体" w:hAnsi="宋体" w:eastAsia="宋体" w:cs="宋体"/>
          <w:b/>
          <w:bCs/>
          <w:kern w:val="0"/>
          <w:sz w:val="32"/>
          <w:szCs w:val="32"/>
        </w:rPr>
      </w:pPr>
    </w:p>
    <w:p w14:paraId="0FADC605">
      <w:pPr>
        <w:tabs>
          <w:tab w:val="left" w:pos="720"/>
          <w:tab w:val="left" w:pos="1260"/>
          <w:tab w:val="left" w:pos="2160"/>
          <w:tab w:val="left" w:pos="2880"/>
          <w:tab w:val="left" w:pos="3600"/>
          <w:tab w:val="left" w:pos="4320"/>
          <w:tab w:val="left" w:pos="5040"/>
          <w:tab w:val="left" w:pos="5760"/>
        </w:tabs>
        <w:autoSpaceDE w:val="0"/>
        <w:autoSpaceDN w:val="0"/>
        <w:adjustRightInd w:val="0"/>
        <w:spacing w:line="360" w:lineRule="auto"/>
        <w:ind w:left="1260" w:leftChars="600" w:right="258" w:rightChars="123" w:firstLine="1680" w:firstLineChars="525"/>
        <w:jc w:val="left"/>
        <w:rPr>
          <w:rFonts w:hint="eastAsia" w:ascii="宋体" w:hAnsi="宋体" w:eastAsia="宋体" w:cs="宋体"/>
          <w:b/>
          <w:bCs/>
          <w:kern w:val="0"/>
          <w:sz w:val="32"/>
          <w:szCs w:val="32"/>
        </w:rPr>
      </w:pPr>
    </w:p>
    <w:p w14:paraId="550F1B5D">
      <w:pPr>
        <w:tabs>
          <w:tab w:val="left" w:pos="720"/>
          <w:tab w:val="left" w:pos="1260"/>
          <w:tab w:val="left" w:pos="2160"/>
          <w:tab w:val="left" w:pos="2880"/>
          <w:tab w:val="left" w:pos="3600"/>
          <w:tab w:val="left" w:pos="4320"/>
          <w:tab w:val="left" w:pos="5040"/>
          <w:tab w:val="left" w:pos="5760"/>
        </w:tabs>
        <w:autoSpaceDE w:val="0"/>
        <w:autoSpaceDN w:val="0"/>
        <w:adjustRightInd w:val="0"/>
        <w:spacing w:line="360" w:lineRule="auto"/>
        <w:ind w:left="1260" w:leftChars="600" w:right="258" w:rightChars="123" w:firstLine="1680" w:firstLineChars="525"/>
        <w:jc w:val="left"/>
        <w:rPr>
          <w:rFonts w:hint="eastAsia" w:ascii="宋体" w:hAnsi="宋体" w:eastAsia="宋体" w:cs="宋体"/>
          <w:b/>
          <w:bCs/>
          <w:kern w:val="0"/>
          <w:sz w:val="32"/>
          <w:szCs w:val="32"/>
        </w:rPr>
      </w:pPr>
    </w:p>
    <w:p w14:paraId="4A0C79B0">
      <w:pPr>
        <w:tabs>
          <w:tab w:val="left" w:pos="720"/>
          <w:tab w:val="left" w:pos="1260"/>
          <w:tab w:val="left" w:pos="2160"/>
          <w:tab w:val="left" w:pos="2880"/>
          <w:tab w:val="left" w:pos="3600"/>
          <w:tab w:val="left" w:pos="4320"/>
          <w:tab w:val="left" w:pos="5040"/>
          <w:tab w:val="left" w:pos="5760"/>
        </w:tabs>
        <w:autoSpaceDE w:val="0"/>
        <w:autoSpaceDN w:val="0"/>
        <w:adjustRightInd w:val="0"/>
        <w:spacing w:line="360" w:lineRule="auto"/>
        <w:ind w:left="1260" w:leftChars="600" w:right="258" w:rightChars="123" w:firstLine="1680" w:firstLineChars="525"/>
        <w:jc w:val="left"/>
        <w:rPr>
          <w:rFonts w:hint="eastAsia" w:ascii="宋体" w:hAnsi="宋体" w:eastAsia="宋体" w:cs="宋体"/>
          <w:b/>
          <w:bCs/>
          <w:kern w:val="0"/>
          <w:sz w:val="32"/>
          <w:szCs w:val="32"/>
        </w:rPr>
      </w:pPr>
    </w:p>
    <w:p w14:paraId="4F707EAE">
      <w:pPr>
        <w:tabs>
          <w:tab w:val="left" w:pos="720"/>
          <w:tab w:val="left" w:pos="1260"/>
          <w:tab w:val="left" w:pos="2160"/>
          <w:tab w:val="left" w:pos="2880"/>
          <w:tab w:val="left" w:pos="3600"/>
          <w:tab w:val="left" w:pos="4320"/>
          <w:tab w:val="left" w:pos="5040"/>
          <w:tab w:val="left" w:pos="5760"/>
        </w:tabs>
        <w:autoSpaceDE w:val="0"/>
        <w:autoSpaceDN w:val="0"/>
        <w:adjustRightInd w:val="0"/>
        <w:spacing w:line="360" w:lineRule="auto"/>
        <w:ind w:left="1260" w:leftChars="600" w:right="258" w:rightChars="123" w:firstLine="1680" w:firstLineChars="525"/>
        <w:jc w:val="left"/>
        <w:rPr>
          <w:rFonts w:hint="eastAsia" w:ascii="宋体" w:hAnsi="宋体" w:eastAsia="宋体" w:cs="宋体"/>
          <w:b/>
          <w:bCs/>
          <w:kern w:val="0"/>
          <w:sz w:val="32"/>
          <w:szCs w:val="32"/>
        </w:rPr>
      </w:pPr>
    </w:p>
    <w:p w14:paraId="18D24AC7">
      <w:pPr>
        <w:tabs>
          <w:tab w:val="left" w:pos="720"/>
          <w:tab w:val="left" w:pos="1260"/>
          <w:tab w:val="left" w:pos="2160"/>
          <w:tab w:val="left" w:pos="2880"/>
          <w:tab w:val="left" w:pos="3600"/>
          <w:tab w:val="left" w:pos="4320"/>
          <w:tab w:val="left" w:pos="5040"/>
          <w:tab w:val="left" w:pos="5760"/>
        </w:tabs>
        <w:autoSpaceDE w:val="0"/>
        <w:autoSpaceDN w:val="0"/>
        <w:adjustRightInd w:val="0"/>
        <w:spacing w:line="360" w:lineRule="auto"/>
        <w:ind w:left="1260" w:leftChars="600" w:right="258" w:rightChars="123" w:firstLine="1680" w:firstLineChars="525"/>
        <w:jc w:val="left"/>
        <w:rPr>
          <w:rFonts w:hint="eastAsia" w:ascii="宋体" w:hAnsi="宋体" w:eastAsia="宋体" w:cs="宋体"/>
          <w:b/>
          <w:bCs/>
          <w:kern w:val="0"/>
          <w:sz w:val="32"/>
          <w:szCs w:val="32"/>
        </w:rPr>
      </w:pPr>
    </w:p>
    <w:p w14:paraId="20BACA51">
      <w:pPr>
        <w:tabs>
          <w:tab w:val="left" w:pos="720"/>
          <w:tab w:val="left" w:pos="1260"/>
          <w:tab w:val="left" w:pos="2160"/>
          <w:tab w:val="left" w:pos="2880"/>
          <w:tab w:val="left" w:pos="3600"/>
          <w:tab w:val="left" w:pos="4320"/>
          <w:tab w:val="left" w:pos="5040"/>
          <w:tab w:val="left" w:pos="5760"/>
        </w:tabs>
        <w:autoSpaceDE w:val="0"/>
        <w:autoSpaceDN w:val="0"/>
        <w:adjustRightInd w:val="0"/>
        <w:spacing w:line="360" w:lineRule="auto"/>
        <w:ind w:left="1260" w:leftChars="600" w:right="258" w:rightChars="123" w:firstLine="1680" w:firstLineChars="525"/>
        <w:jc w:val="left"/>
        <w:rPr>
          <w:rFonts w:hint="eastAsia" w:ascii="宋体" w:hAnsi="宋体" w:eastAsia="宋体" w:cs="宋体"/>
          <w:b/>
          <w:bCs/>
          <w:kern w:val="0"/>
          <w:sz w:val="32"/>
          <w:szCs w:val="32"/>
        </w:rPr>
      </w:pPr>
      <w:r>
        <w:rPr>
          <w:rFonts w:hint="eastAsia" w:ascii="宋体" w:hAnsi="宋体" w:eastAsia="宋体" w:cs="宋体"/>
          <w:b/>
          <w:bCs/>
          <w:kern w:val="0"/>
          <w:sz w:val="32"/>
          <w:szCs w:val="32"/>
        </w:rPr>
        <w:t>第六部分  响应文件格式</w:t>
      </w:r>
    </w:p>
    <w:p w14:paraId="21FDBD7C">
      <w:pPr>
        <w:tabs>
          <w:tab w:val="left" w:pos="720"/>
          <w:tab w:val="left" w:pos="1260"/>
          <w:tab w:val="left" w:pos="2160"/>
          <w:tab w:val="left" w:pos="2880"/>
          <w:tab w:val="left" w:pos="3600"/>
          <w:tab w:val="left" w:pos="4320"/>
          <w:tab w:val="left" w:pos="5040"/>
          <w:tab w:val="left" w:pos="5760"/>
        </w:tabs>
        <w:autoSpaceDE w:val="0"/>
        <w:autoSpaceDN w:val="0"/>
        <w:adjustRightInd w:val="0"/>
        <w:spacing w:line="360" w:lineRule="auto"/>
        <w:ind w:left="1260" w:leftChars="600" w:right="258" w:rightChars="123" w:firstLine="1680" w:firstLineChars="525"/>
        <w:jc w:val="left"/>
        <w:rPr>
          <w:rFonts w:hint="eastAsia" w:ascii="宋体" w:hAnsi="宋体" w:eastAsia="宋体" w:cs="宋体"/>
          <w:b/>
          <w:bCs/>
          <w:kern w:val="0"/>
          <w:sz w:val="32"/>
          <w:szCs w:val="32"/>
        </w:rPr>
      </w:pPr>
    </w:p>
    <w:p w14:paraId="7B577330">
      <w:pPr>
        <w:tabs>
          <w:tab w:val="left" w:pos="720"/>
          <w:tab w:val="left" w:pos="1260"/>
          <w:tab w:val="left" w:pos="2160"/>
          <w:tab w:val="left" w:pos="2880"/>
          <w:tab w:val="left" w:pos="3600"/>
          <w:tab w:val="left" w:pos="4320"/>
          <w:tab w:val="left" w:pos="5040"/>
          <w:tab w:val="left" w:pos="5760"/>
        </w:tabs>
        <w:autoSpaceDE w:val="0"/>
        <w:autoSpaceDN w:val="0"/>
        <w:adjustRightInd w:val="0"/>
        <w:spacing w:line="360" w:lineRule="auto"/>
        <w:ind w:left="1260" w:leftChars="600" w:right="258" w:rightChars="123" w:firstLine="1680" w:firstLineChars="525"/>
        <w:jc w:val="left"/>
        <w:rPr>
          <w:rFonts w:hint="eastAsia" w:ascii="宋体" w:hAnsi="宋体" w:eastAsia="宋体" w:cs="宋体"/>
          <w:b/>
          <w:bCs/>
          <w:kern w:val="0"/>
          <w:sz w:val="32"/>
          <w:szCs w:val="32"/>
        </w:rPr>
      </w:pPr>
    </w:p>
    <w:p w14:paraId="5C17A28F">
      <w:pPr>
        <w:snapToGrid w:val="0"/>
        <w:spacing w:line="240" w:lineRule="atLeast"/>
        <w:jc w:val="center"/>
        <w:rPr>
          <w:rStyle w:val="64"/>
          <w:rFonts w:hint="eastAsia" w:ascii="宋体" w:hAnsi="宋体" w:eastAsia="宋体" w:cs="宋体"/>
          <w:b/>
          <w:kern w:val="0"/>
          <w:sz w:val="32"/>
          <w:szCs w:val="32"/>
        </w:rPr>
      </w:pPr>
      <w:r>
        <w:rPr>
          <w:rStyle w:val="64"/>
          <w:rFonts w:hint="eastAsia" w:ascii="宋体" w:hAnsi="宋体" w:eastAsia="宋体" w:cs="宋体"/>
          <w:b/>
          <w:kern w:val="0"/>
          <w:sz w:val="32"/>
          <w:szCs w:val="32"/>
        </w:rPr>
        <w:t xml:space="preserve">项目名称： </w:t>
      </w:r>
    </w:p>
    <w:p w14:paraId="7B78F81E">
      <w:pPr>
        <w:snapToGrid w:val="0"/>
        <w:spacing w:line="240" w:lineRule="atLeast"/>
        <w:jc w:val="center"/>
        <w:rPr>
          <w:rStyle w:val="64"/>
          <w:rFonts w:hint="eastAsia" w:ascii="宋体" w:hAnsi="宋体" w:eastAsia="宋体" w:cs="宋体"/>
          <w:b/>
          <w:kern w:val="0"/>
          <w:sz w:val="32"/>
          <w:szCs w:val="32"/>
        </w:rPr>
      </w:pPr>
    </w:p>
    <w:p w14:paraId="25DC01A6">
      <w:pPr>
        <w:snapToGrid w:val="0"/>
        <w:spacing w:line="240" w:lineRule="atLeast"/>
        <w:jc w:val="center"/>
        <w:rPr>
          <w:rStyle w:val="64"/>
          <w:rFonts w:hint="eastAsia" w:ascii="宋体" w:hAnsi="宋体" w:eastAsia="宋体" w:cs="宋体"/>
          <w:b/>
          <w:kern w:val="0"/>
          <w:sz w:val="32"/>
          <w:szCs w:val="32"/>
        </w:rPr>
      </w:pPr>
      <w:r>
        <w:rPr>
          <w:rStyle w:val="64"/>
          <w:rFonts w:hint="eastAsia" w:ascii="宋体" w:hAnsi="宋体" w:eastAsia="宋体" w:cs="宋体"/>
          <w:b/>
          <w:kern w:val="0"/>
          <w:sz w:val="32"/>
          <w:szCs w:val="32"/>
        </w:rPr>
        <w:t>项目编号：</w:t>
      </w:r>
    </w:p>
    <w:p w14:paraId="29F3D327">
      <w:pPr>
        <w:pStyle w:val="105"/>
        <w:snapToGrid w:val="0"/>
        <w:rPr>
          <w:rStyle w:val="64"/>
          <w:rFonts w:hint="eastAsia" w:ascii="宋体" w:hAnsi="宋体" w:eastAsia="宋体" w:cs="宋体"/>
          <w:b/>
          <w:kern w:val="0"/>
          <w:sz w:val="32"/>
          <w:szCs w:val="32"/>
        </w:rPr>
      </w:pPr>
    </w:p>
    <w:p w14:paraId="3FFEDA51">
      <w:pPr>
        <w:snapToGrid w:val="0"/>
        <w:ind w:right="2279"/>
        <w:rPr>
          <w:rStyle w:val="64"/>
          <w:rFonts w:hint="eastAsia" w:ascii="宋体" w:hAnsi="宋体" w:eastAsia="宋体" w:cs="宋体"/>
          <w:b/>
          <w:kern w:val="0"/>
          <w:sz w:val="32"/>
          <w:szCs w:val="32"/>
        </w:rPr>
      </w:pPr>
    </w:p>
    <w:p w14:paraId="2A40B38D">
      <w:pPr>
        <w:snapToGrid w:val="0"/>
        <w:ind w:right="2279"/>
        <w:jc w:val="center"/>
        <w:rPr>
          <w:rStyle w:val="64"/>
          <w:rFonts w:hint="eastAsia" w:ascii="宋体" w:hAnsi="宋体" w:eastAsia="宋体" w:cs="宋体"/>
          <w:b/>
          <w:kern w:val="0"/>
          <w:sz w:val="32"/>
          <w:szCs w:val="32"/>
        </w:rPr>
      </w:pPr>
      <w:r>
        <w:rPr>
          <w:rStyle w:val="64"/>
          <w:rFonts w:hint="eastAsia" w:ascii="宋体" w:hAnsi="宋体" w:eastAsia="宋体" w:cs="宋体"/>
          <w:b/>
          <w:kern w:val="0"/>
          <w:sz w:val="32"/>
          <w:szCs w:val="32"/>
        </w:rPr>
        <w:t xml:space="preserve">            响应文件</w:t>
      </w:r>
    </w:p>
    <w:p w14:paraId="420CE974">
      <w:pPr>
        <w:snapToGrid w:val="0"/>
        <w:spacing w:line="320" w:lineRule="exact"/>
        <w:ind w:right="2278"/>
        <w:rPr>
          <w:rStyle w:val="64"/>
          <w:rFonts w:hint="eastAsia" w:ascii="宋体" w:hAnsi="宋体" w:eastAsia="宋体" w:cs="宋体"/>
          <w:b/>
          <w:sz w:val="30"/>
          <w:szCs w:val="30"/>
        </w:rPr>
      </w:pPr>
    </w:p>
    <w:p w14:paraId="5EDFBC87">
      <w:pPr>
        <w:snapToGrid w:val="0"/>
        <w:spacing w:line="320" w:lineRule="exact"/>
        <w:ind w:right="2278"/>
        <w:rPr>
          <w:rStyle w:val="64"/>
          <w:rFonts w:hint="eastAsia" w:ascii="宋体" w:hAnsi="宋体" w:eastAsia="宋体" w:cs="宋体"/>
          <w:b/>
          <w:sz w:val="30"/>
          <w:szCs w:val="30"/>
        </w:rPr>
      </w:pPr>
    </w:p>
    <w:p w14:paraId="2EF5EB75">
      <w:pPr>
        <w:snapToGrid w:val="0"/>
        <w:spacing w:line="320" w:lineRule="exact"/>
        <w:ind w:right="2278"/>
        <w:rPr>
          <w:rStyle w:val="64"/>
          <w:rFonts w:hint="eastAsia" w:ascii="宋体" w:hAnsi="宋体" w:eastAsia="宋体" w:cs="宋体"/>
          <w:b/>
          <w:sz w:val="30"/>
          <w:szCs w:val="30"/>
        </w:rPr>
      </w:pPr>
    </w:p>
    <w:p w14:paraId="760DCB42">
      <w:pPr>
        <w:pStyle w:val="105"/>
        <w:rPr>
          <w:rFonts w:hint="eastAsia" w:ascii="宋体" w:hAnsi="宋体" w:eastAsia="宋体" w:cs="宋体"/>
        </w:rPr>
      </w:pPr>
    </w:p>
    <w:p w14:paraId="5548C8C9">
      <w:pPr>
        <w:pStyle w:val="105"/>
        <w:rPr>
          <w:rFonts w:hint="eastAsia" w:ascii="宋体" w:hAnsi="宋体" w:eastAsia="宋体" w:cs="宋体"/>
        </w:rPr>
      </w:pPr>
    </w:p>
    <w:p w14:paraId="7F49F6F7">
      <w:pPr>
        <w:pStyle w:val="105"/>
        <w:rPr>
          <w:rFonts w:hint="eastAsia" w:ascii="宋体" w:hAnsi="宋体" w:eastAsia="宋体" w:cs="宋体"/>
        </w:rPr>
      </w:pPr>
    </w:p>
    <w:p w14:paraId="1CCF539A">
      <w:pPr>
        <w:snapToGrid w:val="0"/>
        <w:spacing w:line="320" w:lineRule="exact"/>
        <w:ind w:right="2278"/>
        <w:rPr>
          <w:rStyle w:val="64"/>
          <w:rFonts w:hint="eastAsia" w:ascii="宋体" w:hAnsi="宋体" w:eastAsia="宋体" w:cs="宋体"/>
          <w:b/>
          <w:sz w:val="30"/>
          <w:szCs w:val="30"/>
        </w:rPr>
      </w:pPr>
    </w:p>
    <w:p w14:paraId="0A967891">
      <w:pPr>
        <w:snapToGrid w:val="0"/>
        <w:spacing w:line="320" w:lineRule="exact"/>
        <w:ind w:right="2278"/>
        <w:rPr>
          <w:rStyle w:val="64"/>
          <w:rFonts w:hint="eastAsia" w:ascii="宋体" w:hAnsi="宋体" w:eastAsia="宋体" w:cs="宋体"/>
          <w:b/>
          <w:sz w:val="30"/>
          <w:szCs w:val="30"/>
        </w:rPr>
      </w:pPr>
    </w:p>
    <w:p w14:paraId="65CC1EC6">
      <w:pPr>
        <w:snapToGrid w:val="0"/>
        <w:spacing w:line="320" w:lineRule="exact"/>
        <w:ind w:right="2278"/>
        <w:rPr>
          <w:rStyle w:val="64"/>
          <w:rFonts w:hint="eastAsia" w:ascii="宋体" w:hAnsi="宋体" w:eastAsia="宋体" w:cs="宋体"/>
          <w:b/>
          <w:sz w:val="30"/>
          <w:szCs w:val="30"/>
        </w:rPr>
      </w:pPr>
    </w:p>
    <w:p w14:paraId="60ACD6AA">
      <w:pPr>
        <w:snapToGrid w:val="0"/>
        <w:spacing w:line="320" w:lineRule="exact"/>
        <w:ind w:right="2278"/>
        <w:rPr>
          <w:rStyle w:val="64"/>
          <w:rFonts w:hint="eastAsia" w:ascii="宋体" w:hAnsi="宋体" w:eastAsia="宋体" w:cs="宋体"/>
          <w:b/>
          <w:sz w:val="30"/>
          <w:szCs w:val="30"/>
        </w:rPr>
      </w:pPr>
    </w:p>
    <w:p w14:paraId="465D9116">
      <w:pPr>
        <w:snapToGrid w:val="0"/>
        <w:spacing w:line="320" w:lineRule="exact"/>
        <w:ind w:right="2278"/>
        <w:rPr>
          <w:rStyle w:val="64"/>
          <w:rFonts w:hint="eastAsia" w:ascii="宋体" w:hAnsi="宋体" w:eastAsia="宋体" w:cs="宋体"/>
          <w:b/>
          <w:sz w:val="30"/>
          <w:szCs w:val="30"/>
        </w:rPr>
      </w:pPr>
    </w:p>
    <w:p w14:paraId="777B88B8">
      <w:pPr>
        <w:snapToGrid w:val="0"/>
        <w:spacing w:line="320" w:lineRule="exact"/>
        <w:ind w:right="2278"/>
        <w:rPr>
          <w:rStyle w:val="64"/>
          <w:rFonts w:hint="eastAsia" w:ascii="宋体" w:hAnsi="宋体" w:eastAsia="宋体" w:cs="宋体"/>
          <w:b/>
          <w:sz w:val="30"/>
          <w:szCs w:val="30"/>
        </w:rPr>
      </w:pPr>
    </w:p>
    <w:p w14:paraId="433F2DBF">
      <w:pPr>
        <w:snapToGrid w:val="0"/>
        <w:ind w:right="2279"/>
        <w:rPr>
          <w:rStyle w:val="64"/>
          <w:rFonts w:hint="eastAsia" w:ascii="宋体" w:hAnsi="宋体" w:eastAsia="宋体" w:cs="宋体"/>
          <w:b/>
          <w:sz w:val="30"/>
          <w:szCs w:val="30"/>
        </w:rPr>
      </w:pPr>
      <w:r>
        <w:rPr>
          <w:rStyle w:val="64"/>
          <w:rFonts w:hint="eastAsia" w:ascii="宋体" w:hAnsi="宋体" w:eastAsia="宋体" w:cs="宋体"/>
          <w:b/>
          <w:sz w:val="30"/>
          <w:szCs w:val="30"/>
        </w:rPr>
        <w:t>供应商名称：               （盖章）</w:t>
      </w:r>
    </w:p>
    <w:p w14:paraId="0901D7FA">
      <w:pPr>
        <w:snapToGrid w:val="0"/>
        <w:ind w:right="2279"/>
        <w:rPr>
          <w:rStyle w:val="64"/>
          <w:rFonts w:hint="eastAsia" w:ascii="宋体" w:hAnsi="宋体" w:eastAsia="宋体" w:cs="宋体"/>
          <w:b/>
          <w:sz w:val="30"/>
          <w:szCs w:val="30"/>
        </w:rPr>
      </w:pPr>
      <w:r>
        <w:rPr>
          <w:rStyle w:val="64"/>
          <w:rFonts w:hint="eastAsia" w:ascii="宋体" w:hAnsi="宋体" w:eastAsia="宋体" w:cs="宋体"/>
          <w:b/>
          <w:sz w:val="30"/>
          <w:szCs w:val="30"/>
        </w:rPr>
        <w:t>公司地址：</w:t>
      </w:r>
    </w:p>
    <w:p w14:paraId="49CAE7BB">
      <w:pPr>
        <w:snapToGrid w:val="0"/>
        <w:ind w:right="2279"/>
        <w:rPr>
          <w:rStyle w:val="64"/>
          <w:rFonts w:hint="eastAsia" w:ascii="宋体" w:hAnsi="宋体" w:eastAsia="宋体" w:cs="宋体"/>
          <w:b/>
          <w:sz w:val="30"/>
          <w:szCs w:val="30"/>
        </w:rPr>
      </w:pPr>
      <w:r>
        <w:rPr>
          <w:rStyle w:val="64"/>
          <w:rFonts w:hint="eastAsia" w:ascii="宋体" w:hAnsi="宋体" w:eastAsia="宋体" w:cs="宋体"/>
          <w:b/>
          <w:sz w:val="30"/>
          <w:szCs w:val="30"/>
        </w:rPr>
        <w:t>联系人：</w:t>
      </w:r>
    </w:p>
    <w:p w14:paraId="784D4E11">
      <w:pPr>
        <w:snapToGrid w:val="0"/>
        <w:ind w:right="2279"/>
        <w:rPr>
          <w:rStyle w:val="64"/>
          <w:rFonts w:hint="eastAsia" w:ascii="宋体" w:hAnsi="宋体" w:eastAsia="宋体" w:cs="宋体"/>
          <w:b/>
          <w:sz w:val="30"/>
          <w:szCs w:val="30"/>
        </w:rPr>
      </w:pPr>
      <w:r>
        <w:rPr>
          <w:rStyle w:val="64"/>
          <w:rFonts w:hint="eastAsia" w:ascii="宋体" w:hAnsi="宋体" w:eastAsia="宋体" w:cs="宋体"/>
          <w:b/>
          <w:sz w:val="30"/>
          <w:szCs w:val="30"/>
        </w:rPr>
        <w:t>联系电话：</w:t>
      </w:r>
    </w:p>
    <w:p w14:paraId="06643D31">
      <w:pPr>
        <w:snapToGrid w:val="0"/>
        <w:spacing w:line="320" w:lineRule="exact"/>
        <w:ind w:right="2278"/>
        <w:rPr>
          <w:rStyle w:val="64"/>
          <w:rFonts w:hint="eastAsia" w:ascii="宋体" w:hAnsi="宋体" w:eastAsia="宋体" w:cs="宋体"/>
          <w:b/>
          <w:sz w:val="30"/>
          <w:szCs w:val="30"/>
        </w:rPr>
      </w:pPr>
      <w:r>
        <w:rPr>
          <w:rStyle w:val="64"/>
          <w:rFonts w:hint="eastAsia" w:ascii="宋体" w:hAnsi="宋体" w:eastAsia="宋体" w:cs="宋体"/>
          <w:b/>
          <w:sz w:val="30"/>
          <w:szCs w:val="30"/>
        </w:rPr>
        <w:t>日期：</w:t>
      </w:r>
    </w:p>
    <w:p w14:paraId="2EF18253">
      <w:pPr>
        <w:snapToGrid w:val="0"/>
        <w:spacing w:line="320" w:lineRule="exact"/>
        <w:ind w:right="2278"/>
        <w:rPr>
          <w:rStyle w:val="64"/>
          <w:rFonts w:hint="eastAsia" w:ascii="宋体" w:hAnsi="宋体" w:eastAsia="宋体" w:cs="宋体"/>
          <w:b/>
          <w:sz w:val="30"/>
          <w:szCs w:val="30"/>
        </w:rPr>
      </w:pPr>
    </w:p>
    <w:p w14:paraId="3E72C597">
      <w:pPr>
        <w:pStyle w:val="105"/>
        <w:rPr>
          <w:rFonts w:hint="eastAsia" w:ascii="宋体" w:hAnsi="宋体" w:eastAsia="宋体" w:cs="宋体"/>
        </w:rPr>
      </w:pPr>
    </w:p>
    <w:p w14:paraId="51616196">
      <w:pPr>
        <w:pStyle w:val="105"/>
        <w:rPr>
          <w:rFonts w:hint="eastAsia" w:ascii="宋体" w:hAnsi="宋体" w:eastAsia="宋体" w:cs="宋体"/>
        </w:rPr>
      </w:pPr>
    </w:p>
    <w:p w14:paraId="6DAA4685">
      <w:pPr>
        <w:pStyle w:val="105"/>
        <w:rPr>
          <w:rFonts w:hint="eastAsia" w:ascii="宋体" w:hAnsi="宋体" w:eastAsia="宋体" w:cs="宋体"/>
        </w:rPr>
      </w:pPr>
    </w:p>
    <w:p w14:paraId="14B6AE9F">
      <w:pPr>
        <w:pStyle w:val="105"/>
        <w:rPr>
          <w:rFonts w:hint="eastAsia" w:ascii="宋体" w:hAnsi="宋体" w:eastAsia="宋体" w:cs="宋体"/>
        </w:rPr>
      </w:pPr>
    </w:p>
    <w:p w14:paraId="666C2E9A">
      <w:pPr>
        <w:pStyle w:val="105"/>
        <w:rPr>
          <w:rFonts w:hint="eastAsia" w:ascii="宋体" w:hAnsi="宋体" w:eastAsia="宋体" w:cs="宋体"/>
        </w:rPr>
      </w:pPr>
    </w:p>
    <w:p w14:paraId="523ACACC">
      <w:pPr>
        <w:pStyle w:val="105"/>
        <w:rPr>
          <w:rFonts w:hint="eastAsia" w:ascii="宋体" w:hAnsi="宋体" w:eastAsia="宋体" w:cs="宋体"/>
        </w:rPr>
      </w:pPr>
    </w:p>
    <w:p w14:paraId="6FCDAB8C">
      <w:pPr>
        <w:pStyle w:val="105"/>
        <w:rPr>
          <w:rFonts w:hint="eastAsia" w:ascii="宋体" w:hAnsi="宋体" w:eastAsia="宋体" w:cs="宋体"/>
        </w:rPr>
      </w:pPr>
    </w:p>
    <w:p w14:paraId="7C109B62">
      <w:pPr>
        <w:pStyle w:val="105"/>
        <w:rPr>
          <w:rFonts w:hint="eastAsia" w:ascii="宋体" w:hAnsi="宋体" w:eastAsia="宋体" w:cs="宋体"/>
        </w:rPr>
      </w:pPr>
    </w:p>
    <w:p w14:paraId="1F26DDB6">
      <w:pPr>
        <w:snapToGrid w:val="0"/>
        <w:spacing w:line="320" w:lineRule="exact"/>
        <w:ind w:right="2278"/>
        <w:jc w:val="center"/>
        <w:rPr>
          <w:rStyle w:val="64"/>
          <w:rFonts w:hint="eastAsia" w:ascii="宋体" w:hAnsi="宋体" w:eastAsia="宋体" w:cs="宋体"/>
          <w:b/>
          <w:sz w:val="30"/>
          <w:szCs w:val="30"/>
        </w:rPr>
      </w:pPr>
      <w:r>
        <w:rPr>
          <w:rStyle w:val="64"/>
          <w:rFonts w:hint="eastAsia" w:ascii="宋体" w:hAnsi="宋体" w:eastAsia="宋体" w:cs="宋体"/>
          <w:b/>
          <w:sz w:val="30"/>
          <w:szCs w:val="30"/>
        </w:rPr>
        <w:t xml:space="preserve">            目  录</w:t>
      </w:r>
    </w:p>
    <w:p w14:paraId="0FCF40E8">
      <w:pPr>
        <w:pStyle w:val="105"/>
        <w:ind w:firstLine="3600" w:firstLineChars="1200"/>
        <w:rPr>
          <w:rStyle w:val="64"/>
          <w:rFonts w:hint="eastAsia" w:ascii="宋体" w:hAnsi="宋体" w:eastAsia="宋体" w:cs="宋体"/>
          <w:b/>
          <w:sz w:val="30"/>
          <w:szCs w:val="30"/>
        </w:rPr>
        <w:sectPr>
          <w:headerReference r:id="rId3" w:type="default"/>
          <w:footerReference r:id="rId4" w:type="default"/>
          <w:footerReference r:id="rId5" w:type="even"/>
          <w:pgSz w:w="11906" w:h="16838"/>
          <w:pgMar w:top="1134" w:right="1134" w:bottom="1134" w:left="1134" w:header="851" w:footer="992" w:gutter="0"/>
          <w:cols w:space="720" w:num="1"/>
          <w:docGrid w:type="linesAndChars" w:linePitch="312" w:charSpace="0"/>
        </w:sectPr>
      </w:pPr>
      <w:r>
        <w:rPr>
          <w:rStyle w:val="64"/>
          <w:rFonts w:hint="eastAsia" w:ascii="宋体" w:hAnsi="宋体" w:eastAsia="宋体" w:cs="宋体"/>
          <w:b/>
          <w:sz w:val="30"/>
          <w:szCs w:val="30"/>
        </w:rPr>
        <w:t>（请自行编制）</w:t>
      </w:r>
    </w:p>
    <w:p w14:paraId="61D06A97">
      <w:pPr>
        <w:jc w:val="both"/>
        <w:rPr>
          <w:rFonts w:hint="eastAsia" w:ascii="宋体" w:hAnsi="宋体" w:eastAsia="宋体" w:cs="宋体"/>
          <w:b/>
          <w:bCs/>
          <w:sz w:val="24"/>
          <w:szCs w:val="32"/>
        </w:rPr>
      </w:pPr>
      <w:r>
        <w:rPr>
          <w:rFonts w:hint="eastAsia" w:ascii="宋体" w:hAnsi="宋体" w:eastAsia="宋体" w:cs="宋体"/>
          <w:b/>
          <w:sz w:val="24"/>
        </w:rPr>
        <w:t>附件1</w:t>
      </w:r>
      <w:r>
        <w:rPr>
          <w:rFonts w:hint="eastAsia" w:ascii="宋体" w:hAnsi="宋体" w:eastAsia="宋体" w:cs="宋体"/>
          <w:b/>
          <w:sz w:val="24"/>
          <w:lang w:eastAsia="zh-CN"/>
        </w:rPr>
        <w:t>、</w:t>
      </w:r>
      <w:r>
        <w:rPr>
          <w:rFonts w:hint="eastAsia" w:ascii="宋体" w:hAnsi="宋体" w:eastAsia="宋体" w:cs="宋体"/>
          <w:b/>
          <w:bCs/>
          <w:sz w:val="24"/>
          <w:szCs w:val="32"/>
        </w:rPr>
        <w:t>响应函</w:t>
      </w:r>
    </w:p>
    <w:p w14:paraId="2890D9D0">
      <w:pPr>
        <w:spacing w:line="320" w:lineRule="exact"/>
        <w:ind w:right="2278"/>
        <w:outlineLvl w:val="0"/>
        <w:rPr>
          <w:rFonts w:hint="eastAsia" w:ascii="宋体" w:hAnsi="宋体" w:eastAsia="宋体" w:cs="宋体"/>
          <w:b/>
          <w:sz w:val="24"/>
          <w:lang w:eastAsia="zh-CN"/>
        </w:rPr>
      </w:pPr>
    </w:p>
    <w:p w14:paraId="76A711FC">
      <w:pPr>
        <w:jc w:val="center"/>
        <w:rPr>
          <w:rFonts w:hint="eastAsia" w:ascii="宋体" w:hAnsi="宋体" w:eastAsia="宋体" w:cs="宋体"/>
          <w:b/>
          <w:bCs/>
          <w:sz w:val="24"/>
          <w:szCs w:val="32"/>
        </w:rPr>
      </w:pPr>
      <w:r>
        <w:rPr>
          <w:rFonts w:hint="eastAsia" w:ascii="宋体" w:hAnsi="宋体" w:eastAsia="宋体" w:cs="宋体"/>
          <w:b/>
          <w:bCs/>
          <w:sz w:val="24"/>
          <w:szCs w:val="32"/>
        </w:rPr>
        <w:t>响应函</w:t>
      </w:r>
    </w:p>
    <w:p w14:paraId="29FC2079">
      <w:pPr>
        <w:jc w:val="center"/>
        <w:rPr>
          <w:rFonts w:hint="eastAsia" w:ascii="宋体" w:hAnsi="宋体" w:eastAsia="宋体" w:cs="宋体"/>
        </w:rPr>
      </w:pPr>
    </w:p>
    <w:p w14:paraId="1B31B7B2">
      <w:pPr>
        <w:rPr>
          <w:rFonts w:hint="eastAsia" w:ascii="宋体" w:hAnsi="宋体" w:eastAsia="宋体" w:cs="宋体"/>
          <w:sz w:val="24"/>
          <w:szCs w:val="32"/>
        </w:rPr>
      </w:pPr>
      <w:r>
        <w:rPr>
          <w:rFonts w:hint="eastAsia" w:ascii="宋体" w:hAnsi="宋体" w:eastAsia="宋体" w:cs="宋体"/>
          <w:sz w:val="24"/>
          <w:szCs w:val="32"/>
        </w:rPr>
        <w:t>致：海南省教学仪器设备招标中心有限公司：</w:t>
      </w:r>
    </w:p>
    <w:p w14:paraId="764F00ED">
      <w:pPr>
        <w:rPr>
          <w:rFonts w:hint="eastAsia" w:ascii="宋体" w:hAnsi="宋体" w:eastAsia="宋体" w:cs="宋体"/>
        </w:rPr>
      </w:pPr>
    </w:p>
    <w:p w14:paraId="7110057C">
      <w:pPr>
        <w:spacing w:line="360" w:lineRule="exact"/>
        <w:ind w:firstLine="480"/>
        <w:rPr>
          <w:rFonts w:hint="eastAsia" w:ascii="宋体" w:hAnsi="宋体" w:eastAsia="宋体" w:cs="宋体"/>
          <w:sz w:val="24"/>
        </w:rPr>
      </w:pPr>
      <w:r>
        <w:rPr>
          <w:rFonts w:hint="eastAsia" w:ascii="宋体" w:hAnsi="宋体" w:eastAsia="宋体" w:cs="宋体"/>
          <w:sz w:val="24"/>
        </w:rPr>
        <mc:AlternateContent>
          <mc:Choice Requires="wps">
            <w:drawing>
              <wp:anchor distT="0" distB="0" distL="0" distR="0" simplePos="0" relativeHeight="251659264" behindDoc="0" locked="0" layoutInCell="0" allowOverlap="1">
                <wp:simplePos x="0" y="0"/>
                <wp:positionH relativeFrom="column">
                  <wp:posOffset>4686300</wp:posOffset>
                </wp:positionH>
                <wp:positionV relativeFrom="paragraph">
                  <wp:posOffset>213995</wp:posOffset>
                </wp:positionV>
                <wp:extent cx="635" cy="0"/>
                <wp:effectExtent l="0" t="4445" r="0" b="5080"/>
                <wp:wrapNone/>
                <wp:docPr id="1027" name="Line 2"/>
                <wp:cNvGraphicFramePr/>
                <a:graphic xmlns:a="http://schemas.openxmlformats.org/drawingml/2006/main">
                  <a:graphicData uri="http://schemas.microsoft.com/office/word/2010/wordprocessingShape">
                    <wps:wsp>
                      <wps:cNvCnPr/>
                      <wps:spPr>
                        <a:xfrm>
                          <a:off x="0" y="0"/>
                          <a:ext cx="634" cy="0"/>
                        </a:xfrm>
                        <a:prstGeom prst="line">
                          <a:avLst/>
                        </a:prstGeom>
                        <a:ln w="9525" cap="flat" cmpd="sng">
                          <a:solidFill>
                            <a:srgbClr val="000000"/>
                          </a:solidFill>
                          <a:prstDash val="solid"/>
                          <a:round/>
                          <a:headEnd type="none" w="med" len="med"/>
                          <a:tailEnd type="none" w="med" len="med"/>
                        </a:ln>
                      </wps:spPr>
                      <wps:bodyPr/>
                    </wps:wsp>
                  </a:graphicData>
                </a:graphic>
              </wp:anchor>
            </w:drawing>
          </mc:Choice>
          <mc:Fallback>
            <w:pict>
              <v:line id="Line 2" o:spid="_x0000_s1026" o:spt="20" style="position:absolute;left:0pt;margin-left:369pt;margin-top:16.85pt;height:0pt;width:0.05pt;z-index:251659264;mso-width-relative:page;mso-height-relative:page;" filled="f" stroked="t" coordsize="21600,21600" o:allowincell="f" o:gfxdata="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6jQ0tdUAAAAJAQAADwAAAAAAAAABACAA&#10;AAAiAAAAZHJzL2Rvd25yZXYueG1sUEsBAhQAFAAAAAgAh07iQCaIwdLXAQAA1gMAAA4AAAAAAAAA&#10;AQAgAAAAJAEAAGRycy9lMm9Eb2MueG1sUEsFBgAAAAAGAAYAWQEAAG0FAAAAAA==&#10;">
                <v:fill on="f" focussize="0,0"/>
                <v:stroke color="#000000" joinstyle="round"/>
                <v:imagedata o:title=""/>
                <o:lock v:ext="edit" aspectratio="f"/>
              </v:line>
            </w:pict>
          </mc:Fallback>
        </mc:AlternateContent>
      </w:r>
      <w:r>
        <w:rPr>
          <w:rFonts w:hint="eastAsia" w:ascii="宋体" w:hAnsi="宋体" w:eastAsia="宋体" w:cs="宋体"/>
          <w:sz w:val="24"/>
        </w:rPr>
        <w:t>根据贵方为“”项目的邀请（项目编号：HNJY2025- - ），正式授权下签字代表（全名、职务）代表响应供应商（供应商名称、地址）提交响应文件正本壹份和副本</w:t>
      </w:r>
      <w:r>
        <w:rPr>
          <w:rFonts w:hint="eastAsia" w:ascii="宋体" w:hAnsi="宋体" w:cs="宋体"/>
          <w:sz w:val="24"/>
          <w:lang w:val="en-US" w:eastAsia="zh-CN"/>
        </w:rPr>
        <w:t>贰</w:t>
      </w:r>
      <w:r>
        <w:rPr>
          <w:rFonts w:hint="eastAsia" w:ascii="宋体" w:hAnsi="宋体" w:eastAsia="宋体" w:cs="宋体"/>
          <w:sz w:val="24"/>
        </w:rPr>
        <w:t>份及电子版壹份（U盘内附盖章版的正本PDF格式响应文件）。</w:t>
      </w:r>
    </w:p>
    <w:p w14:paraId="6E5B2E4B">
      <w:pPr>
        <w:snapToGrid w:val="0"/>
        <w:spacing w:line="480" w:lineRule="exact"/>
        <w:ind w:firstLine="480" w:firstLineChars="200"/>
        <w:rPr>
          <w:rFonts w:hint="eastAsia" w:ascii="宋体" w:hAnsi="宋体" w:eastAsia="宋体" w:cs="宋体"/>
          <w:sz w:val="24"/>
        </w:rPr>
      </w:pPr>
      <w:r>
        <w:rPr>
          <w:rFonts w:hint="eastAsia" w:ascii="宋体" w:hAnsi="宋体" w:eastAsia="宋体" w:cs="宋体"/>
          <w:sz w:val="24"/>
        </w:rPr>
        <w:t>根据此函，我们宣布同意如下：</w:t>
      </w:r>
    </w:p>
    <w:p w14:paraId="7335B487">
      <w:pPr>
        <w:snapToGrid w:val="0"/>
        <w:spacing w:line="480" w:lineRule="exact"/>
        <w:rPr>
          <w:rFonts w:hint="eastAsia" w:ascii="宋体" w:hAnsi="宋体" w:eastAsia="宋体" w:cs="宋体"/>
          <w:sz w:val="24"/>
        </w:rPr>
      </w:pPr>
      <w:r>
        <w:rPr>
          <w:rFonts w:hint="eastAsia" w:ascii="宋体" w:hAnsi="宋体" w:eastAsia="宋体" w:cs="宋体"/>
          <w:sz w:val="24"/>
        </w:rPr>
        <w:t xml:space="preserve">    1.我方同意竞争性磋商采购文件包括修改文件（如有的话）以及全部参考资料和有关附件的所有条款和规定。我们完全理解并同意放弃对这方面有不明及误解的权利。</w:t>
      </w:r>
    </w:p>
    <w:p w14:paraId="4C6318BB">
      <w:pPr>
        <w:snapToGrid w:val="0"/>
        <w:spacing w:line="480" w:lineRule="exact"/>
        <w:ind w:firstLine="480" w:firstLineChars="200"/>
        <w:rPr>
          <w:rFonts w:hint="eastAsia" w:ascii="宋体" w:hAnsi="宋体" w:eastAsia="宋体" w:cs="宋体"/>
          <w:sz w:val="24"/>
        </w:rPr>
      </w:pPr>
      <w:r>
        <w:rPr>
          <w:rFonts w:hint="eastAsia" w:ascii="宋体" w:hAnsi="宋体" w:eastAsia="宋体" w:cs="宋体"/>
          <w:sz w:val="24"/>
        </w:rPr>
        <w:t>2.我方同意按照竞争性磋商采购文件第三部分 “供应商须知”的规定，本响应文件的有效期为自递交响应文件截止日期起计算的90天，在此期间，本响应文件将始终对我方具有约束力，并可随时被接受。</w:t>
      </w:r>
    </w:p>
    <w:p w14:paraId="319DF23F">
      <w:pPr>
        <w:snapToGrid w:val="0"/>
        <w:spacing w:line="480" w:lineRule="exact"/>
        <w:ind w:firstLine="480" w:firstLineChars="200"/>
        <w:rPr>
          <w:rFonts w:hint="eastAsia" w:ascii="宋体" w:hAnsi="宋体" w:eastAsia="宋体" w:cs="宋体"/>
          <w:sz w:val="24"/>
        </w:rPr>
      </w:pPr>
      <w:r>
        <w:rPr>
          <w:rFonts w:hint="eastAsia" w:ascii="宋体" w:hAnsi="宋体" w:eastAsia="宋体" w:cs="宋体"/>
          <w:sz w:val="24"/>
        </w:rPr>
        <w:t xml:space="preserve">3.我们同意提供贵单位要求的有关本次响应的所有资料或证据，并保证资料、证据的真实有效性。    </w:t>
      </w:r>
    </w:p>
    <w:p w14:paraId="0E1720BF">
      <w:pPr>
        <w:snapToGrid w:val="0"/>
        <w:spacing w:line="480" w:lineRule="exact"/>
        <w:ind w:firstLine="480" w:firstLineChars="200"/>
        <w:rPr>
          <w:rFonts w:hint="eastAsia" w:ascii="宋体" w:hAnsi="宋体" w:eastAsia="宋体" w:cs="宋体"/>
          <w:sz w:val="24"/>
        </w:rPr>
      </w:pPr>
      <w:r>
        <w:rPr>
          <w:rFonts w:hint="eastAsia" w:ascii="宋体" w:hAnsi="宋体" w:eastAsia="宋体" w:cs="宋体"/>
          <w:sz w:val="24"/>
        </w:rPr>
        <w:t>4.如果我方成交，我们将根据竞争性磋商采购文件的规定严格履行自己的责任和义务。</w:t>
      </w:r>
    </w:p>
    <w:p w14:paraId="24D9A29A">
      <w:pPr>
        <w:snapToGrid w:val="0"/>
        <w:spacing w:line="480" w:lineRule="exact"/>
        <w:ind w:firstLine="480" w:firstLineChars="200"/>
        <w:rPr>
          <w:rFonts w:hint="eastAsia" w:ascii="宋体" w:hAnsi="宋体" w:eastAsia="宋体" w:cs="宋体"/>
          <w:sz w:val="24"/>
        </w:rPr>
      </w:pPr>
      <w:r>
        <w:rPr>
          <w:rFonts w:hint="eastAsia" w:ascii="宋体" w:hAnsi="宋体" w:eastAsia="宋体" w:cs="宋体"/>
          <w:sz w:val="24"/>
        </w:rPr>
        <w:t>5.如果我方成交，我方将支付本次采购活动的代理服务费。</w:t>
      </w:r>
    </w:p>
    <w:p w14:paraId="16BE6ECD">
      <w:pPr>
        <w:snapToGrid w:val="0"/>
        <w:spacing w:line="480" w:lineRule="exact"/>
        <w:ind w:firstLine="570"/>
        <w:rPr>
          <w:rFonts w:hint="eastAsia" w:ascii="宋体" w:hAnsi="宋体" w:eastAsia="宋体" w:cs="宋体"/>
          <w:sz w:val="24"/>
        </w:rPr>
      </w:pPr>
    </w:p>
    <w:p w14:paraId="5701C264">
      <w:pPr>
        <w:snapToGrid w:val="0"/>
        <w:spacing w:line="480" w:lineRule="exact"/>
        <w:rPr>
          <w:rFonts w:hint="eastAsia" w:ascii="宋体" w:hAnsi="宋体" w:eastAsia="宋体" w:cs="宋体"/>
          <w:sz w:val="24"/>
        </w:rPr>
      </w:pPr>
      <w:r>
        <w:rPr>
          <w:rFonts w:hint="eastAsia" w:ascii="宋体" w:hAnsi="宋体" w:eastAsia="宋体" w:cs="宋体"/>
          <w:sz w:val="24"/>
        </w:rPr>
        <w:t xml:space="preserve">        供应商名称：</w:t>
      </w:r>
      <w:r>
        <w:rPr>
          <w:rFonts w:hint="eastAsia" w:ascii="宋体" w:hAnsi="宋体" w:eastAsia="宋体" w:cs="宋体"/>
          <w:sz w:val="24"/>
          <w:u w:val="single"/>
        </w:rPr>
        <w:t xml:space="preserve">              （公章）</w:t>
      </w:r>
    </w:p>
    <w:p w14:paraId="37268137">
      <w:pPr>
        <w:snapToGrid w:val="0"/>
        <w:spacing w:line="480" w:lineRule="exact"/>
        <w:rPr>
          <w:rFonts w:hint="eastAsia" w:ascii="宋体" w:hAnsi="宋体" w:eastAsia="宋体" w:cs="宋体"/>
          <w:sz w:val="24"/>
          <w:u w:val="single"/>
        </w:rPr>
      </w:pPr>
      <w:r>
        <w:rPr>
          <w:rFonts w:hint="eastAsia" w:ascii="宋体" w:hAnsi="宋体" w:eastAsia="宋体" w:cs="宋体"/>
          <w:sz w:val="24"/>
        </w:rPr>
        <w:t xml:space="preserve">        地址：邮编：</w:t>
      </w:r>
    </w:p>
    <w:p w14:paraId="021D8330">
      <w:pPr>
        <w:snapToGrid w:val="0"/>
        <w:spacing w:line="480" w:lineRule="exact"/>
        <w:rPr>
          <w:rFonts w:hint="eastAsia" w:ascii="宋体" w:hAnsi="宋体" w:eastAsia="宋体" w:cs="宋体"/>
          <w:sz w:val="24"/>
          <w:u w:val="single"/>
        </w:rPr>
      </w:pPr>
      <w:r>
        <w:rPr>
          <w:rFonts w:hint="eastAsia" w:ascii="宋体" w:hAnsi="宋体" w:eastAsia="宋体" w:cs="宋体"/>
          <w:sz w:val="24"/>
        </w:rPr>
        <w:t xml:space="preserve">        电话：传真：</w:t>
      </w:r>
    </w:p>
    <w:p w14:paraId="44F53038">
      <w:pPr>
        <w:snapToGrid w:val="0"/>
        <w:spacing w:line="480" w:lineRule="exact"/>
        <w:rPr>
          <w:rFonts w:hint="eastAsia" w:ascii="宋体" w:hAnsi="宋体" w:eastAsia="宋体" w:cs="宋体"/>
          <w:sz w:val="24"/>
          <w:u w:val="single"/>
        </w:rPr>
      </w:pPr>
      <w:r>
        <w:rPr>
          <w:rFonts w:hint="eastAsia" w:ascii="宋体" w:hAnsi="宋体" w:eastAsia="宋体" w:cs="宋体"/>
          <w:sz w:val="24"/>
        </w:rPr>
        <w:t xml:space="preserve">        授权代表签字：   职务：</w:t>
      </w:r>
    </w:p>
    <w:p w14:paraId="4F4816D3">
      <w:pPr>
        <w:snapToGrid w:val="0"/>
        <w:spacing w:line="480" w:lineRule="exact"/>
        <w:rPr>
          <w:rFonts w:hint="eastAsia" w:ascii="宋体" w:hAnsi="宋体" w:eastAsia="宋体" w:cs="宋体"/>
          <w:sz w:val="24"/>
          <w:u w:val="single"/>
        </w:rPr>
      </w:pPr>
      <w:r>
        <w:rPr>
          <w:rFonts w:hint="eastAsia" w:ascii="宋体" w:hAnsi="宋体" w:eastAsia="宋体" w:cs="宋体"/>
          <w:sz w:val="24"/>
        </w:rPr>
        <w:t xml:space="preserve">        日期：</w:t>
      </w:r>
    </w:p>
    <w:p w14:paraId="66EBD6AB">
      <w:pPr>
        <w:spacing w:line="360" w:lineRule="exact"/>
        <w:rPr>
          <w:rFonts w:hint="eastAsia" w:ascii="宋体" w:hAnsi="宋体" w:eastAsia="宋体" w:cs="宋体"/>
          <w:sz w:val="24"/>
        </w:rPr>
      </w:pPr>
    </w:p>
    <w:p w14:paraId="20059298">
      <w:pPr>
        <w:spacing w:line="360" w:lineRule="exact"/>
        <w:rPr>
          <w:rFonts w:hint="eastAsia" w:ascii="宋体" w:hAnsi="宋体" w:eastAsia="宋体" w:cs="宋体"/>
          <w:sz w:val="24"/>
        </w:rPr>
      </w:pPr>
    </w:p>
    <w:p w14:paraId="0282A1AE">
      <w:pPr>
        <w:rPr>
          <w:rFonts w:hint="eastAsia" w:ascii="宋体" w:hAnsi="宋体" w:eastAsia="宋体" w:cs="宋体"/>
        </w:rPr>
        <w:sectPr>
          <w:pgSz w:w="11906" w:h="16838"/>
          <w:pgMar w:top="1134" w:right="1134" w:bottom="1134" w:left="1134" w:header="851" w:footer="992" w:gutter="0"/>
          <w:cols w:space="720" w:num="1"/>
          <w:docGrid w:type="linesAndChars" w:linePitch="312" w:charSpace="0"/>
        </w:sectPr>
      </w:pPr>
    </w:p>
    <w:p w14:paraId="4D0DB2EE">
      <w:pPr>
        <w:pStyle w:val="87"/>
        <w:ind w:left="0" w:leftChars="0" w:firstLine="0" w:firstLineChars="0"/>
        <w:jc w:val="both"/>
        <w:rPr>
          <w:rFonts w:hint="eastAsia" w:ascii="宋体" w:hAnsi="宋体" w:eastAsia="宋体" w:cs="宋体"/>
          <w:b/>
          <w:bCs/>
          <w:kern w:val="2"/>
        </w:rPr>
      </w:pPr>
      <w:r>
        <w:rPr>
          <w:rFonts w:hint="eastAsia" w:ascii="宋体" w:hAnsi="宋体" w:eastAsia="宋体" w:cs="宋体"/>
          <w:b/>
          <w:kern w:val="2"/>
          <w:szCs w:val="24"/>
        </w:rPr>
        <w:t>附件2</w:t>
      </w:r>
      <w:r>
        <w:rPr>
          <w:rFonts w:hint="eastAsia" w:ascii="宋体" w:hAnsi="宋体" w:eastAsia="宋体" w:cs="宋体"/>
          <w:b/>
          <w:kern w:val="2"/>
          <w:szCs w:val="24"/>
          <w:lang w:eastAsia="zh-CN"/>
        </w:rPr>
        <w:t>、</w:t>
      </w:r>
      <w:r>
        <w:rPr>
          <w:rFonts w:hint="eastAsia" w:ascii="宋体" w:hAnsi="宋体" w:eastAsia="宋体" w:cs="宋体"/>
          <w:b/>
          <w:bCs/>
          <w:kern w:val="2"/>
        </w:rPr>
        <w:t>报价一览表</w:t>
      </w:r>
    </w:p>
    <w:p w14:paraId="4BC600C3">
      <w:pPr>
        <w:pStyle w:val="24"/>
        <w:spacing w:line="360" w:lineRule="exact"/>
        <w:ind w:left="480" w:right="508" w:hanging="480"/>
        <w:jc w:val="both"/>
        <w:outlineLvl w:val="0"/>
        <w:rPr>
          <w:rFonts w:hint="eastAsia" w:ascii="宋体" w:hAnsi="宋体" w:eastAsia="宋体" w:cs="宋体"/>
          <w:b/>
          <w:kern w:val="2"/>
          <w:szCs w:val="24"/>
          <w:lang w:eastAsia="zh-CN"/>
        </w:rPr>
      </w:pPr>
    </w:p>
    <w:p w14:paraId="5BE9C3F1">
      <w:pPr>
        <w:pStyle w:val="87"/>
        <w:ind w:firstLine="482"/>
        <w:jc w:val="center"/>
        <w:rPr>
          <w:rFonts w:hint="eastAsia" w:ascii="宋体" w:hAnsi="宋体" w:eastAsia="宋体" w:cs="宋体"/>
          <w:b/>
          <w:bCs/>
          <w:kern w:val="2"/>
        </w:rPr>
      </w:pPr>
      <w:r>
        <w:rPr>
          <w:rFonts w:hint="eastAsia" w:ascii="宋体" w:hAnsi="宋体" w:eastAsia="宋体" w:cs="宋体"/>
          <w:b/>
          <w:bCs/>
          <w:kern w:val="2"/>
        </w:rPr>
        <w:t>报价一览表</w:t>
      </w:r>
    </w:p>
    <w:p w14:paraId="06FDFEBD">
      <w:pPr>
        <w:spacing w:line="360" w:lineRule="exact"/>
        <w:outlineLvl w:val="0"/>
        <w:rPr>
          <w:rFonts w:hint="eastAsia" w:ascii="宋体" w:hAnsi="宋体" w:eastAsia="宋体" w:cs="宋体"/>
          <w:sz w:val="24"/>
        </w:rPr>
      </w:pPr>
    </w:p>
    <w:p w14:paraId="156D83F8">
      <w:pPr>
        <w:spacing w:line="360" w:lineRule="exact"/>
        <w:outlineLvl w:val="0"/>
        <w:rPr>
          <w:rFonts w:hint="eastAsia" w:ascii="宋体" w:hAnsi="宋体" w:eastAsia="宋体" w:cs="宋体"/>
          <w:sz w:val="24"/>
        </w:rPr>
      </w:pPr>
      <w:r>
        <w:rPr>
          <w:rFonts w:hint="eastAsia" w:ascii="宋体" w:hAnsi="宋体" w:eastAsia="宋体" w:cs="宋体"/>
          <w:sz w:val="24"/>
        </w:rPr>
        <w:t>项目名称：</w:t>
      </w:r>
    </w:p>
    <w:p w14:paraId="227672ED">
      <w:pPr>
        <w:spacing w:line="360" w:lineRule="exact"/>
        <w:rPr>
          <w:rFonts w:hint="eastAsia" w:ascii="宋体" w:hAnsi="宋体" w:eastAsia="宋体" w:cs="宋体"/>
          <w:sz w:val="24"/>
        </w:rPr>
      </w:pPr>
      <w:r>
        <w:rPr>
          <w:rFonts w:hint="eastAsia" w:ascii="宋体" w:hAnsi="宋体" w:eastAsia="宋体" w:cs="宋体"/>
          <w:sz w:val="24"/>
        </w:rPr>
        <w:t xml:space="preserve">供应商名称： （盖章）                           </w:t>
      </w:r>
    </w:p>
    <w:p w14:paraId="08D32985">
      <w:pPr>
        <w:spacing w:line="360" w:lineRule="exact"/>
        <w:rPr>
          <w:rFonts w:hint="eastAsia" w:ascii="宋体" w:hAnsi="宋体" w:eastAsia="宋体" w:cs="宋体"/>
          <w:sz w:val="24"/>
        </w:rPr>
      </w:pPr>
    </w:p>
    <w:tbl>
      <w:tblPr>
        <w:tblStyle w:val="38"/>
        <w:tblW w:w="9016" w:type="dxa"/>
        <w:jc w:val="center"/>
        <w:tblLayout w:type="fixed"/>
        <w:tblCellMar>
          <w:top w:w="0" w:type="dxa"/>
          <w:left w:w="54" w:type="dxa"/>
          <w:bottom w:w="0" w:type="dxa"/>
          <w:right w:w="54" w:type="dxa"/>
        </w:tblCellMar>
      </w:tblPr>
      <w:tblGrid>
        <w:gridCol w:w="586"/>
        <w:gridCol w:w="1203"/>
        <w:gridCol w:w="2355"/>
        <w:gridCol w:w="711"/>
        <w:gridCol w:w="711"/>
        <w:gridCol w:w="889"/>
        <w:gridCol w:w="889"/>
        <w:gridCol w:w="836"/>
        <w:gridCol w:w="836"/>
      </w:tblGrid>
      <w:tr w14:paraId="04656748">
        <w:tblPrEx>
          <w:tblCellMar>
            <w:top w:w="0" w:type="dxa"/>
            <w:left w:w="54" w:type="dxa"/>
            <w:bottom w:w="0" w:type="dxa"/>
            <w:right w:w="54" w:type="dxa"/>
          </w:tblCellMar>
        </w:tblPrEx>
        <w:trPr>
          <w:cantSplit/>
          <w:trHeight w:val="507" w:hRule="atLeast"/>
          <w:jc w:val="center"/>
        </w:trPr>
        <w:tc>
          <w:tcPr>
            <w:tcW w:w="586" w:type="dxa"/>
            <w:tcBorders>
              <w:top w:val="single" w:color="auto" w:sz="6" w:space="0"/>
              <w:left w:val="single" w:color="auto" w:sz="6" w:space="0"/>
              <w:bottom w:val="single" w:color="auto" w:sz="6" w:space="0"/>
              <w:right w:val="single" w:color="auto" w:sz="6" w:space="0"/>
            </w:tcBorders>
            <w:vAlign w:val="center"/>
          </w:tcPr>
          <w:p w14:paraId="722D74B9">
            <w:pPr>
              <w:spacing w:line="360" w:lineRule="exact"/>
              <w:jc w:val="center"/>
              <w:rPr>
                <w:rFonts w:hint="eastAsia" w:ascii="宋体" w:hAnsi="宋体" w:eastAsia="宋体" w:cs="宋体"/>
                <w:sz w:val="24"/>
              </w:rPr>
            </w:pPr>
            <w:r>
              <w:rPr>
                <w:rFonts w:hint="eastAsia" w:ascii="宋体" w:hAnsi="宋体" w:eastAsia="宋体" w:cs="宋体"/>
                <w:sz w:val="24"/>
              </w:rPr>
              <w:t>1</w:t>
            </w:r>
          </w:p>
        </w:tc>
        <w:tc>
          <w:tcPr>
            <w:tcW w:w="1203" w:type="dxa"/>
            <w:tcBorders>
              <w:top w:val="single" w:color="auto" w:sz="6" w:space="0"/>
              <w:left w:val="single" w:color="auto" w:sz="6" w:space="0"/>
              <w:bottom w:val="single" w:color="auto" w:sz="6" w:space="0"/>
              <w:right w:val="single" w:color="auto" w:sz="6" w:space="0"/>
            </w:tcBorders>
            <w:vAlign w:val="center"/>
          </w:tcPr>
          <w:p w14:paraId="675C9DB7">
            <w:pPr>
              <w:spacing w:line="360" w:lineRule="exact"/>
              <w:jc w:val="center"/>
              <w:rPr>
                <w:rFonts w:hint="eastAsia" w:ascii="宋体" w:hAnsi="宋体" w:eastAsia="宋体" w:cs="宋体"/>
                <w:sz w:val="24"/>
              </w:rPr>
            </w:pPr>
            <w:r>
              <w:rPr>
                <w:rFonts w:hint="eastAsia" w:ascii="宋体" w:hAnsi="宋体" w:eastAsia="宋体" w:cs="宋体"/>
                <w:sz w:val="24"/>
              </w:rPr>
              <w:t>2</w:t>
            </w:r>
          </w:p>
        </w:tc>
        <w:tc>
          <w:tcPr>
            <w:tcW w:w="2355" w:type="dxa"/>
            <w:tcBorders>
              <w:top w:val="single" w:color="auto" w:sz="6" w:space="0"/>
              <w:left w:val="single" w:color="auto" w:sz="6" w:space="0"/>
              <w:bottom w:val="single" w:color="auto" w:sz="6" w:space="0"/>
              <w:right w:val="single" w:color="auto" w:sz="6" w:space="0"/>
            </w:tcBorders>
            <w:vAlign w:val="center"/>
          </w:tcPr>
          <w:p w14:paraId="3A18C4E5">
            <w:pPr>
              <w:spacing w:line="360" w:lineRule="exact"/>
              <w:jc w:val="center"/>
              <w:rPr>
                <w:rFonts w:hint="eastAsia" w:ascii="宋体" w:hAnsi="宋体" w:eastAsia="宋体" w:cs="宋体"/>
                <w:sz w:val="24"/>
              </w:rPr>
            </w:pPr>
            <w:r>
              <w:rPr>
                <w:rFonts w:hint="eastAsia" w:ascii="宋体" w:hAnsi="宋体" w:eastAsia="宋体" w:cs="宋体"/>
                <w:sz w:val="24"/>
              </w:rPr>
              <w:t>3</w:t>
            </w:r>
          </w:p>
        </w:tc>
        <w:tc>
          <w:tcPr>
            <w:tcW w:w="711" w:type="dxa"/>
            <w:tcBorders>
              <w:top w:val="single" w:color="auto" w:sz="6" w:space="0"/>
              <w:left w:val="single" w:color="auto" w:sz="6" w:space="0"/>
              <w:bottom w:val="single" w:color="auto" w:sz="6" w:space="0"/>
              <w:right w:val="single" w:color="auto" w:sz="4" w:space="0"/>
            </w:tcBorders>
            <w:vAlign w:val="center"/>
          </w:tcPr>
          <w:p w14:paraId="143E6925">
            <w:pPr>
              <w:spacing w:line="360" w:lineRule="exact"/>
              <w:jc w:val="center"/>
              <w:rPr>
                <w:rFonts w:hint="eastAsia" w:ascii="宋体" w:hAnsi="宋体" w:eastAsia="宋体" w:cs="宋体"/>
                <w:sz w:val="24"/>
              </w:rPr>
            </w:pPr>
            <w:r>
              <w:rPr>
                <w:rFonts w:hint="eastAsia" w:ascii="宋体" w:hAnsi="宋体" w:eastAsia="宋体" w:cs="宋体"/>
                <w:sz w:val="24"/>
              </w:rPr>
              <w:t>4</w:t>
            </w:r>
          </w:p>
        </w:tc>
        <w:tc>
          <w:tcPr>
            <w:tcW w:w="711" w:type="dxa"/>
            <w:tcBorders>
              <w:top w:val="single" w:color="auto" w:sz="6" w:space="0"/>
              <w:left w:val="single" w:color="auto" w:sz="4" w:space="0"/>
              <w:bottom w:val="single" w:color="auto" w:sz="6" w:space="0"/>
              <w:right w:val="single" w:color="auto" w:sz="4" w:space="0"/>
            </w:tcBorders>
            <w:vAlign w:val="center"/>
          </w:tcPr>
          <w:p w14:paraId="728DA6E6">
            <w:pPr>
              <w:spacing w:line="360" w:lineRule="exact"/>
              <w:jc w:val="center"/>
              <w:rPr>
                <w:rFonts w:hint="eastAsia" w:ascii="宋体" w:hAnsi="宋体" w:eastAsia="宋体" w:cs="宋体"/>
                <w:sz w:val="24"/>
              </w:rPr>
            </w:pPr>
            <w:r>
              <w:rPr>
                <w:rFonts w:hint="eastAsia" w:ascii="宋体" w:hAnsi="宋体" w:eastAsia="宋体" w:cs="宋体"/>
                <w:sz w:val="24"/>
              </w:rPr>
              <w:t>5</w:t>
            </w:r>
          </w:p>
        </w:tc>
        <w:tc>
          <w:tcPr>
            <w:tcW w:w="889" w:type="dxa"/>
            <w:tcBorders>
              <w:top w:val="single" w:color="auto" w:sz="6" w:space="0"/>
              <w:left w:val="single" w:color="auto" w:sz="4" w:space="0"/>
              <w:bottom w:val="single" w:color="auto" w:sz="6" w:space="0"/>
              <w:right w:val="single" w:color="auto" w:sz="6" w:space="0"/>
            </w:tcBorders>
            <w:vAlign w:val="center"/>
          </w:tcPr>
          <w:p w14:paraId="6BEE1919">
            <w:pPr>
              <w:spacing w:line="360" w:lineRule="exact"/>
              <w:jc w:val="center"/>
              <w:rPr>
                <w:rFonts w:hint="eastAsia" w:ascii="宋体" w:hAnsi="宋体" w:eastAsia="宋体" w:cs="宋体"/>
                <w:sz w:val="24"/>
              </w:rPr>
            </w:pPr>
            <w:r>
              <w:rPr>
                <w:rFonts w:hint="eastAsia" w:ascii="宋体" w:hAnsi="宋体" w:eastAsia="宋体" w:cs="宋体"/>
                <w:sz w:val="24"/>
              </w:rPr>
              <w:t>6</w:t>
            </w:r>
          </w:p>
        </w:tc>
        <w:tc>
          <w:tcPr>
            <w:tcW w:w="889" w:type="dxa"/>
            <w:tcBorders>
              <w:top w:val="single" w:color="auto" w:sz="6" w:space="0"/>
              <w:left w:val="single" w:color="auto" w:sz="6" w:space="0"/>
              <w:bottom w:val="single" w:color="auto" w:sz="6" w:space="0"/>
              <w:right w:val="single" w:color="auto" w:sz="4" w:space="0"/>
            </w:tcBorders>
            <w:vAlign w:val="center"/>
          </w:tcPr>
          <w:p w14:paraId="21340012">
            <w:pPr>
              <w:spacing w:line="360" w:lineRule="exact"/>
              <w:jc w:val="center"/>
              <w:rPr>
                <w:rFonts w:hint="eastAsia" w:ascii="宋体" w:hAnsi="宋体" w:eastAsia="宋体" w:cs="宋体"/>
                <w:sz w:val="24"/>
              </w:rPr>
            </w:pPr>
            <w:r>
              <w:rPr>
                <w:rFonts w:hint="eastAsia" w:ascii="宋体" w:hAnsi="宋体" w:eastAsia="宋体" w:cs="宋体"/>
                <w:sz w:val="24"/>
              </w:rPr>
              <w:t>7</w:t>
            </w:r>
          </w:p>
        </w:tc>
        <w:tc>
          <w:tcPr>
            <w:tcW w:w="836" w:type="dxa"/>
            <w:tcBorders>
              <w:top w:val="single" w:color="auto" w:sz="6" w:space="0"/>
              <w:left w:val="single" w:color="auto" w:sz="4" w:space="0"/>
              <w:bottom w:val="single" w:color="auto" w:sz="6" w:space="0"/>
              <w:right w:val="single" w:color="auto" w:sz="4" w:space="0"/>
            </w:tcBorders>
            <w:vAlign w:val="center"/>
          </w:tcPr>
          <w:p w14:paraId="3B23AACE">
            <w:pPr>
              <w:spacing w:line="360" w:lineRule="exact"/>
              <w:jc w:val="center"/>
              <w:rPr>
                <w:rFonts w:hint="eastAsia" w:ascii="宋体" w:hAnsi="宋体" w:eastAsia="宋体" w:cs="宋体"/>
                <w:sz w:val="24"/>
              </w:rPr>
            </w:pPr>
            <w:r>
              <w:rPr>
                <w:rFonts w:hint="eastAsia" w:ascii="宋体" w:hAnsi="宋体" w:eastAsia="宋体" w:cs="宋体"/>
                <w:sz w:val="24"/>
              </w:rPr>
              <w:t>8</w:t>
            </w:r>
          </w:p>
        </w:tc>
        <w:tc>
          <w:tcPr>
            <w:tcW w:w="836" w:type="dxa"/>
            <w:tcBorders>
              <w:top w:val="single" w:color="auto" w:sz="6" w:space="0"/>
              <w:left w:val="single" w:color="auto" w:sz="4" w:space="0"/>
              <w:bottom w:val="single" w:color="auto" w:sz="6" w:space="0"/>
              <w:right w:val="single" w:color="auto" w:sz="4" w:space="0"/>
            </w:tcBorders>
          </w:tcPr>
          <w:p w14:paraId="73FF7F36">
            <w:pPr>
              <w:spacing w:line="360" w:lineRule="exact"/>
              <w:jc w:val="center"/>
              <w:rPr>
                <w:rFonts w:hint="eastAsia" w:ascii="宋体" w:hAnsi="宋体" w:eastAsia="宋体" w:cs="宋体"/>
                <w:sz w:val="24"/>
              </w:rPr>
            </w:pPr>
            <w:r>
              <w:rPr>
                <w:rFonts w:hint="eastAsia" w:ascii="宋体" w:hAnsi="宋体" w:eastAsia="宋体" w:cs="宋体"/>
                <w:sz w:val="24"/>
              </w:rPr>
              <w:t>9</w:t>
            </w:r>
          </w:p>
        </w:tc>
      </w:tr>
      <w:tr w14:paraId="0A749A1B">
        <w:tblPrEx>
          <w:tblCellMar>
            <w:top w:w="0" w:type="dxa"/>
            <w:left w:w="54" w:type="dxa"/>
            <w:bottom w:w="0" w:type="dxa"/>
            <w:right w:w="54" w:type="dxa"/>
          </w:tblCellMar>
        </w:tblPrEx>
        <w:trPr>
          <w:cantSplit/>
          <w:trHeight w:val="1435" w:hRule="atLeast"/>
          <w:jc w:val="center"/>
        </w:trPr>
        <w:tc>
          <w:tcPr>
            <w:tcW w:w="586" w:type="dxa"/>
            <w:tcBorders>
              <w:top w:val="single" w:color="auto" w:sz="6" w:space="0"/>
              <w:left w:val="single" w:color="auto" w:sz="6" w:space="0"/>
              <w:bottom w:val="single" w:color="auto" w:sz="6" w:space="0"/>
              <w:right w:val="single" w:color="auto" w:sz="6" w:space="0"/>
            </w:tcBorders>
            <w:vAlign w:val="center"/>
          </w:tcPr>
          <w:p w14:paraId="7B18BAB6">
            <w:pPr>
              <w:spacing w:line="360" w:lineRule="exact"/>
              <w:jc w:val="center"/>
              <w:rPr>
                <w:rFonts w:hint="eastAsia" w:ascii="宋体" w:hAnsi="宋体" w:eastAsia="宋体" w:cs="宋体"/>
                <w:sz w:val="24"/>
              </w:rPr>
            </w:pPr>
            <w:r>
              <w:rPr>
                <w:rFonts w:hint="eastAsia" w:ascii="宋体" w:hAnsi="宋体" w:eastAsia="宋体" w:cs="宋体"/>
                <w:sz w:val="24"/>
              </w:rPr>
              <w:t>序号</w:t>
            </w:r>
          </w:p>
        </w:tc>
        <w:tc>
          <w:tcPr>
            <w:tcW w:w="1203" w:type="dxa"/>
            <w:tcBorders>
              <w:top w:val="single" w:color="auto" w:sz="6" w:space="0"/>
              <w:left w:val="single" w:color="auto" w:sz="6" w:space="0"/>
              <w:bottom w:val="single" w:color="auto" w:sz="6" w:space="0"/>
              <w:right w:val="single" w:color="auto" w:sz="6" w:space="0"/>
            </w:tcBorders>
            <w:vAlign w:val="center"/>
          </w:tcPr>
          <w:p w14:paraId="46059C24">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品目</w:t>
            </w:r>
            <w:r>
              <w:rPr>
                <w:rFonts w:hint="eastAsia" w:ascii="宋体" w:hAnsi="宋体" w:eastAsia="宋体" w:cs="宋体"/>
                <w:sz w:val="24"/>
              </w:rPr>
              <w:t>名称</w:t>
            </w:r>
          </w:p>
        </w:tc>
        <w:tc>
          <w:tcPr>
            <w:tcW w:w="2355" w:type="dxa"/>
            <w:tcBorders>
              <w:top w:val="single" w:color="auto" w:sz="6" w:space="0"/>
              <w:left w:val="single" w:color="auto" w:sz="6" w:space="0"/>
              <w:bottom w:val="single" w:color="auto" w:sz="6" w:space="0"/>
              <w:right w:val="single" w:color="auto" w:sz="6" w:space="0"/>
            </w:tcBorders>
            <w:vAlign w:val="center"/>
          </w:tcPr>
          <w:p w14:paraId="594FB962">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生产厂家名称、品牌型号、</w:t>
            </w:r>
            <w:r>
              <w:rPr>
                <w:rFonts w:hint="eastAsia" w:ascii="宋体" w:hAnsi="宋体" w:eastAsia="宋体" w:cs="宋体"/>
                <w:sz w:val="24"/>
              </w:rPr>
              <w:t>技术参数、服务要求</w:t>
            </w:r>
          </w:p>
        </w:tc>
        <w:tc>
          <w:tcPr>
            <w:tcW w:w="711" w:type="dxa"/>
            <w:tcBorders>
              <w:top w:val="single" w:color="auto" w:sz="6" w:space="0"/>
              <w:left w:val="single" w:color="auto" w:sz="6" w:space="0"/>
              <w:bottom w:val="single" w:color="auto" w:sz="6" w:space="0"/>
              <w:right w:val="single" w:color="auto" w:sz="4" w:space="0"/>
            </w:tcBorders>
            <w:vAlign w:val="center"/>
          </w:tcPr>
          <w:p w14:paraId="6FA45D92">
            <w:pPr>
              <w:spacing w:line="360" w:lineRule="exact"/>
              <w:jc w:val="center"/>
              <w:rPr>
                <w:rFonts w:hint="eastAsia" w:ascii="宋体" w:hAnsi="宋体" w:eastAsia="宋体" w:cs="宋体"/>
                <w:sz w:val="24"/>
              </w:rPr>
            </w:pPr>
            <w:r>
              <w:rPr>
                <w:rFonts w:hint="eastAsia" w:ascii="宋体" w:hAnsi="宋体" w:eastAsia="宋体" w:cs="宋体"/>
                <w:sz w:val="24"/>
              </w:rPr>
              <w:t>数量</w:t>
            </w:r>
          </w:p>
        </w:tc>
        <w:tc>
          <w:tcPr>
            <w:tcW w:w="711" w:type="dxa"/>
            <w:tcBorders>
              <w:top w:val="single" w:color="auto" w:sz="6" w:space="0"/>
              <w:left w:val="single" w:color="auto" w:sz="4" w:space="0"/>
              <w:bottom w:val="single" w:color="auto" w:sz="6" w:space="0"/>
              <w:right w:val="single" w:color="auto" w:sz="4" w:space="0"/>
            </w:tcBorders>
            <w:vAlign w:val="center"/>
          </w:tcPr>
          <w:p w14:paraId="5A8B6391">
            <w:pPr>
              <w:spacing w:line="360" w:lineRule="exact"/>
              <w:jc w:val="center"/>
              <w:rPr>
                <w:rFonts w:hint="eastAsia" w:ascii="宋体" w:hAnsi="宋体" w:eastAsia="宋体" w:cs="宋体"/>
                <w:sz w:val="24"/>
              </w:rPr>
            </w:pPr>
            <w:r>
              <w:rPr>
                <w:rFonts w:hint="eastAsia" w:ascii="宋体" w:hAnsi="宋体" w:eastAsia="宋体" w:cs="宋体"/>
                <w:sz w:val="24"/>
              </w:rPr>
              <w:t>单位</w:t>
            </w:r>
          </w:p>
        </w:tc>
        <w:tc>
          <w:tcPr>
            <w:tcW w:w="889" w:type="dxa"/>
            <w:tcBorders>
              <w:top w:val="single" w:color="auto" w:sz="6" w:space="0"/>
              <w:left w:val="single" w:color="auto" w:sz="4" w:space="0"/>
              <w:bottom w:val="single" w:color="auto" w:sz="6" w:space="0"/>
              <w:right w:val="single" w:color="auto" w:sz="6" w:space="0"/>
            </w:tcBorders>
            <w:vAlign w:val="center"/>
          </w:tcPr>
          <w:p w14:paraId="1F4C793E">
            <w:pPr>
              <w:spacing w:line="360" w:lineRule="exact"/>
              <w:jc w:val="center"/>
              <w:rPr>
                <w:rFonts w:hint="eastAsia" w:ascii="宋体" w:hAnsi="宋体" w:eastAsia="宋体" w:cs="宋体"/>
                <w:sz w:val="24"/>
              </w:rPr>
            </w:pPr>
            <w:r>
              <w:rPr>
                <w:rFonts w:hint="eastAsia" w:ascii="宋体" w:hAnsi="宋体" w:eastAsia="宋体" w:cs="宋体"/>
                <w:sz w:val="24"/>
              </w:rPr>
              <w:t>单价</w:t>
            </w:r>
          </w:p>
        </w:tc>
        <w:tc>
          <w:tcPr>
            <w:tcW w:w="889" w:type="dxa"/>
            <w:tcBorders>
              <w:top w:val="single" w:color="auto" w:sz="6" w:space="0"/>
              <w:left w:val="single" w:color="auto" w:sz="6" w:space="0"/>
              <w:bottom w:val="single" w:color="auto" w:sz="6" w:space="0"/>
              <w:right w:val="single" w:color="auto" w:sz="4" w:space="0"/>
            </w:tcBorders>
            <w:vAlign w:val="center"/>
          </w:tcPr>
          <w:p w14:paraId="5813A38C">
            <w:pPr>
              <w:spacing w:line="360" w:lineRule="exact"/>
              <w:jc w:val="center"/>
              <w:rPr>
                <w:rFonts w:hint="eastAsia" w:ascii="宋体" w:hAnsi="宋体" w:eastAsia="宋体" w:cs="宋体"/>
                <w:sz w:val="24"/>
              </w:rPr>
            </w:pPr>
            <w:r>
              <w:rPr>
                <w:rFonts w:hint="eastAsia" w:ascii="宋体" w:hAnsi="宋体" w:eastAsia="宋体" w:cs="宋体"/>
                <w:sz w:val="24"/>
              </w:rPr>
              <w:t>投标单项总价</w:t>
            </w:r>
          </w:p>
        </w:tc>
        <w:tc>
          <w:tcPr>
            <w:tcW w:w="836" w:type="dxa"/>
            <w:tcBorders>
              <w:top w:val="single" w:color="auto" w:sz="6" w:space="0"/>
              <w:left w:val="single" w:color="auto" w:sz="4" w:space="0"/>
              <w:bottom w:val="single" w:color="auto" w:sz="6" w:space="0"/>
              <w:right w:val="single" w:color="auto" w:sz="4" w:space="0"/>
            </w:tcBorders>
            <w:vAlign w:val="center"/>
          </w:tcPr>
          <w:p w14:paraId="51E0D877">
            <w:pPr>
              <w:spacing w:line="360" w:lineRule="exact"/>
              <w:jc w:val="center"/>
              <w:rPr>
                <w:rFonts w:hint="eastAsia" w:ascii="宋体" w:hAnsi="宋体" w:eastAsia="宋体" w:cs="宋体"/>
                <w:sz w:val="24"/>
              </w:rPr>
            </w:pPr>
            <w:r>
              <w:rPr>
                <w:rFonts w:hint="eastAsia" w:ascii="宋体" w:hAnsi="宋体" w:eastAsia="宋体" w:cs="宋体"/>
                <w:sz w:val="24"/>
              </w:rPr>
              <w:t>交货期</w:t>
            </w:r>
          </w:p>
        </w:tc>
        <w:tc>
          <w:tcPr>
            <w:tcW w:w="836" w:type="dxa"/>
            <w:tcBorders>
              <w:top w:val="single" w:color="auto" w:sz="6" w:space="0"/>
              <w:left w:val="single" w:color="auto" w:sz="4" w:space="0"/>
              <w:bottom w:val="single" w:color="auto" w:sz="6" w:space="0"/>
              <w:right w:val="single" w:color="auto" w:sz="4" w:space="0"/>
            </w:tcBorders>
            <w:vAlign w:val="center"/>
          </w:tcPr>
          <w:p w14:paraId="69547D8D">
            <w:pPr>
              <w:spacing w:line="360" w:lineRule="exact"/>
              <w:jc w:val="center"/>
              <w:rPr>
                <w:rFonts w:hint="eastAsia" w:ascii="宋体" w:hAnsi="宋体" w:eastAsia="宋体" w:cs="宋体"/>
                <w:sz w:val="24"/>
              </w:rPr>
            </w:pPr>
            <w:r>
              <w:rPr>
                <w:rFonts w:hint="eastAsia" w:ascii="宋体" w:hAnsi="宋体" w:eastAsia="宋体" w:cs="宋体"/>
                <w:sz w:val="24"/>
              </w:rPr>
              <w:t>免费质保期</w:t>
            </w:r>
          </w:p>
        </w:tc>
      </w:tr>
      <w:tr w14:paraId="2B042188">
        <w:tblPrEx>
          <w:tblCellMar>
            <w:top w:w="0" w:type="dxa"/>
            <w:left w:w="54" w:type="dxa"/>
            <w:bottom w:w="0" w:type="dxa"/>
            <w:right w:w="54" w:type="dxa"/>
          </w:tblCellMar>
        </w:tblPrEx>
        <w:trPr>
          <w:cantSplit/>
          <w:trHeight w:val="370" w:hRule="atLeast"/>
          <w:jc w:val="center"/>
        </w:trPr>
        <w:tc>
          <w:tcPr>
            <w:tcW w:w="586" w:type="dxa"/>
            <w:tcBorders>
              <w:top w:val="single" w:color="auto" w:sz="6" w:space="0"/>
              <w:left w:val="single" w:color="auto" w:sz="6" w:space="0"/>
              <w:bottom w:val="single" w:color="auto" w:sz="4" w:space="0"/>
              <w:right w:val="single" w:color="auto" w:sz="6" w:space="0"/>
            </w:tcBorders>
          </w:tcPr>
          <w:p w14:paraId="020208DE">
            <w:pPr>
              <w:spacing w:line="360" w:lineRule="exact"/>
              <w:rPr>
                <w:rFonts w:hint="eastAsia" w:ascii="宋体" w:hAnsi="宋体" w:eastAsia="宋体" w:cs="宋体"/>
                <w:sz w:val="24"/>
              </w:rPr>
            </w:pPr>
          </w:p>
        </w:tc>
        <w:tc>
          <w:tcPr>
            <w:tcW w:w="1203" w:type="dxa"/>
            <w:tcBorders>
              <w:top w:val="single" w:color="auto" w:sz="6" w:space="0"/>
              <w:left w:val="single" w:color="auto" w:sz="6" w:space="0"/>
              <w:bottom w:val="single" w:color="auto" w:sz="4" w:space="0"/>
              <w:right w:val="single" w:color="auto" w:sz="6" w:space="0"/>
            </w:tcBorders>
          </w:tcPr>
          <w:p w14:paraId="1DDDDBE6">
            <w:pPr>
              <w:spacing w:line="360" w:lineRule="exact"/>
              <w:rPr>
                <w:rFonts w:hint="eastAsia" w:ascii="宋体" w:hAnsi="宋体" w:eastAsia="宋体" w:cs="宋体"/>
                <w:sz w:val="24"/>
              </w:rPr>
            </w:pPr>
          </w:p>
        </w:tc>
        <w:tc>
          <w:tcPr>
            <w:tcW w:w="2355" w:type="dxa"/>
            <w:tcBorders>
              <w:top w:val="single" w:color="auto" w:sz="6" w:space="0"/>
              <w:left w:val="single" w:color="auto" w:sz="6" w:space="0"/>
              <w:bottom w:val="single" w:color="auto" w:sz="4" w:space="0"/>
              <w:right w:val="single" w:color="auto" w:sz="6" w:space="0"/>
            </w:tcBorders>
          </w:tcPr>
          <w:p w14:paraId="45B39CBC">
            <w:pPr>
              <w:spacing w:line="360" w:lineRule="exact"/>
              <w:rPr>
                <w:rFonts w:hint="eastAsia" w:ascii="宋体" w:hAnsi="宋体" w:eastAsia="宋体" w:cs="宋体"/>
                <w:sz w:val="24"/>
              </w:rPr>
            </w:pPr>
          </w:p>
        </w:tc>
        <w:tc>
          <w:tcPr>
            <w:tcW w:w="711" w:type="dxa"/>
            <w:tcBorders>
              <w:top w:val="single" w:color="auto" w:sz="6" w:space="0"/>
              <w:left w:val="single" w:color="auto" w:sz="6" w:space="0"/>
              <w:bottom w:val="single" w:color="auto" w:sz="4" w:space="0"/>
              <w:right w:val="single" w:color="auto" w:sz="4" w:space="0"/>
            </w:tcBorders>
          </w:tcPr>
          <w:p w14:paraId="0E921F6A">
            <w:pPr>
              <w:spacing w:line="360" w:lineRule="exact"/>
              <w:rPr>
                <w:rFonts w:hint="eastAsia" w:ascii="宋体" w:hAnsi="宋体" w:eastAsia="宋体" w:cs="宋体"/>
                <w:sz w:val="24"/>
              </w:rPr>
            </w:pPr>
          </w:p>
        </w:tc>
        <w:tc>
          <w:tcPr>
            <w:tcW w:w="711" w:type="dxa"/>
            <w:tcBorders>
              <w:top w:val="single" w:color="auto" w:sz="6" w:space="0"/>
              <w:left w:val="single" w:color="auto" w:sz="4" w:space="0"/>
              <w:bottom w:val="single" w:color="auto" w:sz="4" w:space="0"/>
              <w:right w:val="single" w:color="auto" w:sz="4" w:space="0"/>
            </w:tcBorders>
          </w:tcPr>
          <w:p w14:paraId="27E4FA42">
            <w:pPr>
              <w:spacing w:line="360" w:lineRule="exact"/>
              <w:rPr>
                <w:rFonts w:hint="eastAsia" w:ascii="宋体" w:hAnsi="宋体" w:eastAsia="宋体" w:cs="宋体"/>
                <w:sz w:val="24"/>
              </w:rPr>
            </w:pPr>
          </w:p>
        </w:tc>
        <w:tc>
          <w:tcPr>
            <w:tcW w:w="889" w:type="dxa"/>
            <w:tcBorders>
              <w:top w:val="single" w:color="auto" w:sz="6" w:space="0"/>
              <w:left w:val="single" w:color="auto" w:sz="4" w:space="0"/>
              <w:bottom w:val="single" w:color="auto" w:sz="4" w:space="0"/>
              <w:right w:val="single" w:color="auto" w:sz="6" w:space="0"/>
            </w:tcBorders>
          </w:tcPr>
          <w:p w14:paraId="57D89589">
            <w:pPr>
              <w:spacing w:line="360" w:lineRule="exact"/>
              <w:rPr>
                <w:rFonts w:hint="eastAsia" w:ascii="宋体" w:hAnsi="宋体" w:eastAsia="宋体" w:cs="宋体"/>
                <w:sz w:val="24"/>
              </w:rPr>
            </w:pPr>
          </w:p>
        </w:tc>
        <w:tc>
          <w:tcPr>
            <w:tcW w:w="889" w:type="dxa"/>
            <w:tcBorders>
              <w:top w:val="single" w:color="auto" w:sz="6" w:space="0"/>
              <w:left w:val="single" w:color="auto" w:sz="6" w:space="0"/>
              <w:bottom w:val="single" w:color="auto" w:sz="4" w:space="0"/>
              <w:right w:val="single" w:color="auto" w:sz="4" w:space="0"/>
            </w:tcBorders>
          </w:tcPr>
          <w:p w14:paraId="75012941">
            <w:pPr>
              <w:spacing w:line="360" w:lineRule="exact"/>
              <w:rPr>
                <w:rFonts w:hint="eastAsia" w:ascii="宋体" w:hAnsi="宋体" w:eastAsia="宋体" w:cs="宋体"/>
                <w:sz w:val="24"/>
              </w:rPr>
            </w:pPr>
          </w:p>
        </w:tc>
        <w:tc>
          <w:tcPr>
            <w:tcW w:w="836" w:type="dxa"/>
            <w:tcBorders>
              <w:top w:val="single" w:color="auto" w:sz="6" w:space="0"/>
              <w:left w:val="single" w:color="auto" w:sz="4" w:space="0"/>
              <w:bottom w:val="single" w:color="auto" w:sz="4" w:space="0"/>
              <w:right w:val="single" w:color="auto" w:sz="4" w:space="0"/>
            </w:tcBorders>
          </w:tcPr>
          <w:p w14:paraId="7257933F">
            <w:pPr>
              <w:spacing w:line="360" w:lineRule="exact"/>
              <w:rPr>
                <w:rFonts w:hint="eastAsia" w:ascii="宋体" w:hAnsi="宋体" w:eastAsia="宋体" w:cs="宋体"/>
                <w:sz w:val="24"/>
              </w:rPr>
            </w:pPr>
          </w:p>
        </w:tc>
        <w:tc>
          <w:tcPr>
            <w:tcW w:w="836" w:type="dxa"/>
            <w:tcBorders>
              <w:top w:val="single" w:color="auto" w:sz="6" w:space="0"/>
              <w:left w:val="single" w:color="auto" w:sz="4" w:space="0"/>
              <w:bottom w:val="single" w:color="auto" w:sz="4" w:space="0"/>
              <w:right w:val="single" w:color="auto" w:sz="4" w:space="0"/>
            </w:tcBorders>
          </w:tcPr>
          <w:p w14:paraId="3B95914F">
            <w:pPr>
              <w:spacing w:line="360" w:lineRule="exact"/>
              <w:rPr>
                <w:rFonts w:hint="eastAsia" w:ascii="宋体" w:hAnsi="宋体" w:eastAsia="宋体" w:cs="宋体"/>
                <w:sz w:val="24"/>
              </w:rPr>
            </w:pPr>
          </w:p>
        </w:tc>
      </w:tr>
      <w:tr w14:paraId="22045CB7">
        <w:tblPrEx>
          <w:tblCellMar>
            <w:top w:w="0" w:type="dxa"/>
            <w:left w:w="54" w:type="dxa"/>
            <w:bottom w:w="0" w:type="dxa"/>
            <w:right w:w="54" w:type="dxa"/>
          </w:tblCellMar>
        </w:tblPrEx>
        <w:trPr>
          <w:cantSplit/>
          <w:trHeight w:val="365" w:hRule="atLeast"/>
          <w:jc w:val="center"/>
        </w:trPr>
        <w:tc>
          <w:tcPr>
            <w:tcW w:w="586" w:type="dxa"/>
            <w:tcBorders>
              <w:top w:val="single" w:color="auto" w:sz="4" w:space="0"/>
              <w:left w:val="single" w:color="auto" w:sz="6" w:space="0"/>
              <w:bottom w:val="single" w:color="auto" w:sz="4" w:space="0"/>
              <w:right w:val="single" w:color="auto" w:sz="6" w:space="0"/>
            </w:tcBorders>
          </w:tcPr>
          <w:p w14:paraId="5F37ACE9">
            <w:pPr>
              <w:spacing w:line="360" w:lineRule="exact"/>
              <w:rPr>
                <w:rFonts w:hint="eastAsia" w:ascii="宋体" w:hAnsi="宋体" w:eastAsia="宋体" w:cs="宋体"/>
                <w:sz w:val="24"/>
              </w:rPr>
            </w:pPr>
          </w:p>
        </w:tc>
        <w:tc>
          <w:tcPr>
            <w:tcW w:w="1203" w:type="dxa"/>
            <w:tcBorders>
              <w:top w:val="single" w:color="auto" w:sz="4" w:space="0"/>
              <w:left w:val="single" w:color="auto" w:sz="6" w:space="0"/>
              <w:bottom w:val="single" w:color="auto" w:sz="4" w:space="0"/>
              <w:right w:val="single" w:color="auto" w:sz="6" w:space="0"/>
            </w:tcBorders>
          </w:tcPr>
          <w:p w14:paraId="715A0EB8">
            <w:pPr>
              <w:spacing w:line="360" w:lineRule="exact"/>
              <w:rPr>
                <w:rFonts w:hint="eastAsia" w:ascii="宋体" w:hAnsi="宋体" w:eastAsia="宋体" w:cs="宋体"/>
                <w:sz w:val="24"/>
              </w:rPr>
            </w:pPr>
          </w:p>
        </w:tc>
        <w:tc>
          <w:tcPr>
            <w:tcW w:w="2355" w:type="dxa"/>
            <w:tcBorders>
              <w:top w:val="single" w:color="auto" w:sz="4" w:space="0"/>
              <w:left w:val="single" w:color="auto" w:sz="6" w:space="0"/>
              <w:bottom w:val="single" w:color="auto" w:sz="4" w:space="0"/>
              <w:right w:val="single" w:color="auto" w:sz="6" w:space="0"/>
            </w:tcBorders>
          </w:tcPr>
          <w:p w14:paraId="0FDFD9D9">
            <w:pPr>
              <w:spacing w:line="360" w:lineRule="exact"/>
              <w:rPr>
                <w:rFonts w:hint="eastAsia" w:ascii="宋体" w:hAnsi="宋体" w:eastAsia="宋体" w:cs="宋体"/>
                <w:sz w:val="24"/>
              </w:rPr>
            </w:pPr>
          </w:p>
        </w:tc>
        <w:tc>
          <w:tcPr>
            <w:tcW w:w="711" w:type="dxa"/>
            <w:tcBorders>
              <w:top w:val="single" w:color="auto" w:sz="4" w:space="0"/>
              <w:left w:val="single" w:color="auto" w:sz="6" w:space="0"/>
              <w:bottom w:val="single" w:color="auto" w:sz="4" w:space="0"/>
              <w:right w:val="single" w:color="auto" w:sz="4" w:space="0"/>
            </w:tcBorders>
          </w:tcPr>
          <w:p w14:paraId="7E92F651">
            <w:pPr>
              <w:spacing w:line="360" w:lineRule="exact"/>
              <w:rPr>
                <w:rFonts w:hint="eastAsia" w:ascii="宋体" w:hAnsi="宋体" w:eastAsia="宋体" w:cs="宋体"/>
                <w:sz w:val="24"/>
              </w:rPr>
            </w:pPr>
          </w:p>
        </w:tc>
        <w:tc>
          <w:tcPr>
            <w:tcW w:w="711" w:type="dxa"/>
            <w:tcBorders>
              <w:top w:val="single" w:color="auto" w:sz="4" w:space="0"/>
              <w:left w:val="single" w:color="auto" w:sz="4" w:space="0"/>
              <w:bottom w:val="single" w:color="auto" w:sz="4" w:space="0"/>
              <w:right w:val="single" w:color="auto" w:sz="4" w:space="0"/>
            </w:tcBorders>
          </w:tcPr>
          <w:p w14:paraId="0207086E">
            <w:pPr>
              <w:spacing w:line="360" w:lineRule="exact"/>
              <w:rPr>
                <w:rFonts w:hint="eastAsia" w:ascii="宋体" w:hAnsi="宋体" w:eastAsia="宋体" w:cs="宋体"/>
                <w:sz w:val="24"/>
              </w:rPr>
            </w:pPr>
          </w:p>
        </w:tc>
        <w:tc>
          <w:tcPr>
            <w:tcW w:w="889" w:type="dxa"/>
            <w:tcBorders>
              <w:top w:val="single" w:color="auto" w:sz="4" w:space="0"/>
              <w:left w:val="single" w:color="auto" w:sz="4" w:space="0"/>
              <w:bottom w:val="single" w:color="auto" w:sz="4" w:space="0"/>
              <w:right w:val="single" w:color="auto" w:sz="6" w:space="0"/>
            </w:tcBorders>
          </w:tcPr>
          <w:p w14:paraId="10DB90C5">
            <w:pPr>
              <w:spacing w:line="360" w:lineRule="exact"/>
              <w:rPr>
                <w:rFonts w:hint="eastAsia" w:ascii="宋体" w:hAnsi="宋体" w:eastAsia="宋体" w:cs="宋体"/>
                <w:sz w:val="24"/>
              </w:rPr>
            </w:pPr>
          </w:p>
        </w:tc>
        <w:tc>
          <w:tcPr>
            <w:tcW w:w="889" w:type="dxa"/>
            <w:tcBorders>
              <w:top w:val="single" w:color="auto" w:sz="4" w:space="0"/>
              <w:left w:val="single" w:color="auto" w:sz="6" w:space="0"/>
              <w:bottom w:val="single" w:color="auto" w:sz="4" w:space="0"/>
              <w:right w:val="single" w:color="auto" w:sz="4" w:space="0"/>
            </w:tcBorders>
          </w:tcPr>
          <w:p w14:paraId="15ABD3C0">
            <w:pPr>
              <w:spacing w:line="360" w:lineRule="exact"/>
              <w:rPr>
                <w:rFonts w:hint="eastAsia" w:ascii="宋体" w:hAnsi="宋体" w:eastAsia="宋体" w:cs="宋体"/>
                <w:sz w:val="24"/>
              </w:rPr>
            </w:pPr>
          </w:p>
        </w:tc>
        <w:tc>
          <w:tcPr>
            <w:tcW w:w="836" w:type="dxa"/>
            <w:tcBorders>
              <w:top w:val="single" w:color="auto" w:sz="4" w:space="0"/>
              <w:left w:val="single" w:color="auto" w:sz="4" w:space="0"/>
              <w:bottom w:val="single" w:color="auto" w:sz="4" w:space="0"/>
              <w:right w:val="single" w:color="auto" w:sz="4" w:space="0"/>
            </w:tcBorders>
          </w:tcPr>
          <w:p w14:paraId="4BE07EF2">
            <w:pPr>
              <w:spacing w:line="360" w:lineRule="exact"/>
              <w:rPr>
                <w:rFonts w:hint="eastAsia" w:ascii="宋体" w:hAnsi="宋体" w:eastAsia="宋体" w:cs="宋体"/>
                <w:sz w:val="24"/>
              </w:rPr>
            </w:pPr>
          </w:p>
        </w:tc>
        <w:tc>
          <w:tcPr>
            <w:tcW w:w="836" w:type="dxa"/>
            <w:tcBorders>
              <w:top w:val="single" w:color="auto" w:sz="4" w:space="0"/>
              <w:left w:val="single" w:color="auto" w:sz="4" w:space="0"/>
              <w:bottom w:val="single" w:color="auto" w:sz="4" w:space="0"/>
              <w:right w:val="single" w:color="auto" w:sz="4" w:space="0"/>
            </w:tcBorders>
          </w:tcPr>
          <w:p w14:paraId="4269D392">
            <w:pPr>
              <w:spacing w:line="360" w:lineRule="exact"/>
              <w:rPr>
                <w:rFonts w:hint="eastAsia" w:ascii="宋体" w:hAnsi="宋体" w:eastAsia="宋体" w:cs="宋体"/>
                <w:sz w:val="24"/>
              </w:rPr>
            </w:pPr>
          </w:p>
        </w:tc>
      </w:tr>
      <w:tr w14:paraId="6C7EA5FC">
        <w:tblPrEx>
          <w:tblCellMar>
            <w:top w:w="0" w:type="dxa"/>
            <w:left w:w="54" w:type="dxa"/>
            <w:bottom w:w="0" w:type="dxa"/>
            <w:right w:w="54" w:type="dxa"/>
          </w:tblCellMar>
        </w:tblPrEx>
        <w:trPr>
          <w:cantSplit/>
          <w:trHeight w:val="365" w:hRule="atLeast"/>
          <w:jc w:val="center"/>
        </w:trPr>
        <w:tc>
          <w:tcPr>
            <w:tcW w:w="586" w:type="dxa"/>
            <w:tcBorders>
              <w:top w:val="single" w:color="auto" w:sz="4" w:space="0"/>
              <w:left w:val="single" w:color="auto" w:sz="6" w:space="0"/>
              <w:bottom w:val="single" w:color="auto" w:sz="4" w:space="0"/>
              <w:right w:val="single" w:color="auto" w:sz="6" w:space="0"/>
            </w:tcBorders>
          </w:tcPr>
          <w:p w14:paraId="3D6BC604">
            <w:pPr>
              <w:spacing w:line="360" w:lineRule="exact"/>
              <w:rPr>
                <w:rFonts w:hint="eastAsia" w:ascii="宋体" w:hAnsi="宋体" w:eastAsia="宋体" w:cs="宋体"/>
                <w:sz w:val="24"/>
              </w:rPr>
            </w:pPr>
          </w:p>
        </w:tc>
        <w:tc>
          <w:tcPr>
            <w:tcW w:w="1203" w:type="dxa"/>
            <w:tcBorders>
              <w:top w:val="single" w:color="auto" w:sz="4" w:space="0"/>
              <w:left w:val="single" w:color="auto" w:sz="6" w:space="0"/>
              <w:bottom w:val="single" w:color="auto" w:sz="4" w:space="0"/>
              <w:right w:val="single" w:color="auto" w:sz="6" w:space="0"/>
            </w:tcBorders>
          </w:tcPr>
          <w:p w14:paraId="7C2D00CB">
            <w:pPr>
              <w:spacing w:line="360" w:lineRule="exact"/>
              <w:rPr>
                <w:rFonts w:hint="eastAsia" w:ascii="宋体" w:hAnsi="宋体" w:eastAsia="宋体" w:cs="宋体"/>
                <w:sz w:val="24"/>
              </w:rPr>
            </w:pPr>
          </w:p>
        </w:tc>
        <w:tc>
          <w:tcPr>
            <w:tcW w:w="2355" w:type="dxa"/>
            <w:tcBorders>
              <w:top w:val="single" w:color="auto" w:sz="4" w:space="0"/>
              <w:left w:val="single" w:color="auto" w:sz="6" w:space="0"/>
              <w:bottom w:val="single" w:color="auto" w:sz="4" w:space="0"/>
              <w:right w:val="single" w:color="auto" w:sz="6" w:space="0"/>
            </w:tcBorders>
          </w:tcPr>
          <w:p w14:paraId="77F8C36A">
            <w:pPr>
              <w:spacing w:line="360" w:lineRule="exact"/>
              <w:rPr>
                <w:rFonts w:hint="eastAsia" w:ascii="宋体" w:hAnsi="宋体" w:eastAsia="宋体" w:cs="宋体"/>
                <w:sz w:val="24"/>
              </w:rPr>
            </w:pPr>
          </w:p>
        </w:tc>
        <w:tc>
          <w:tcPr>
            <w:tcW w:w="711" w:type="dxa"/>
            <w:tcBorders>
              <w:top w:val="single" w:color="auto" w:sz="4" w:space="0"/>
              <w:left w:val="single" w:color="auto" w:sz="6" w:space="0"/>
              <w:bottom w:val="single" w:color="auto" w:sz="4" w:space="0"/>
              <w:right w:val="single" w:color="auto" w:sz="4" w:space="0"/>
            </w:tcBorders>
          </w:tcPr>
          <w:p w14:paraId="1967D005">
            <w:pPr>
              <w:spacing w:line="360" w:lineRule="exact"/>
              <w:rPr>
                <w:rFonts w:hint="eastAsia" w:ascii="宋体" w:hAnsi="宋体" w:eastAsia="宋体" w:cs="宋体"/>
                <w:sz w:val="24"/>
              </w:rPr>
            </w:pPr>
          </w:p>
        </w:tc>
        <w:tc>
          <w:tcPr>
            <w:tcW w:w="711" w:type="dxa"/>
            <w:tcBorders>
              <w:top w:val="single" w:color="auto" w:sz="4" w:space="0"/>
              <w:left w:val="single" w:color="auto" w:sz="4" w:space="0"/>
              <w:bottom w:val="single" w:color="auto" w:sz="4" w:space="0"/>
              <w:right w:val="single" w:color="auto" w:sz="4" w:space="0"/>
            </w:tcBorders>
          </w:tcPr>
          <w:p w14:paraId="546A1ACC">
            <w:pPr>
              <w:spacing w:line="360" w:lineRule="exact"/>
              <w:rPr>
                <w:rFonts w:hint="eastAsia" w:ascii="宋体" w:hAnsi="宋体" w:eastAsia="宋体" w:cs="宋体"/>
                <w:sz w:val="24"/>
              </w:rPr>
            </w:pPr>
          </w:p>
        </w:tc>
        <w:tc>
          <w:tcPr>
            <w:tcW w:w="889" w:type="dxa"/>
            <w:tcBorders>
              <w:top w:val="single" w:color="auto" w:sz="4" w:space="0"/>
              <w:left w:val="single" w:color="auto" w:sz="4" w:space="0"/>
              <w:bottom w:val="single" w:color="auto" w:sz="4" w:space="0"/>
              <w:right w:val="single" w:color="auto" w:sz="6" w:space="0"/>
            </w:tcBorders>
          </w:tcPr>
          <w:p w14:paraId="6E5787F8">
            <w:pPr>
              <w:spacing w:line="360" w:lineRule="exact"/>
              <w:rPr>
                <w:rFonts w:hint="eastAsia" w:ascii="宋体" w:hAnsi="宋体" w:eastAsia="宋体" w:cs="宋体"/>
                <w:sz w:val="24"/>
              </w:rPr>
            </w:pPr>
          </w:p>
        </w:tc>
        <w:tc>
          <w:tcPr>
            <w:tcW w:w="889" w:type="dxa"/>
            <w:tcBorders>
              <w:top w:val="single" w:color="auto" w:sz="4" w:space="0"/>
              <w:left w:val="single" w:color="auto" w:sz="6" w:space="0"/>
              <w:bottom w:val="single" w:color="auto" w:sz="4" w:space="0"/>
              <w:right w:val="single" w:color="auto" w:sz="4" w:space="0"/>
            </w:tcBorders>
          </w:tcPr>
          <w:p w14:paraId="3CD5D2E9">
            <w:pPr>
              <w:spacing w:line="360" w:lineRule="exact"/>
              <w:rPr>
                <w:rFonts w:hint="eastAsia" w:ascii="宋体" w:hAnsi="宋体" w:eastAsia="宋体" w:cs="宋体"/>
                <w:sz w:val="24"/>
              </w:rPr>
            </w:pPr>
          </w:p>
        </w:tc>
        <w:tc>
          <w:tcPr>
            <w:tcW w:w="836" w:type="dxa"/>
            <w:tcBorders>
              <w:top w:val="single" w:color="auto" w:sz="4" w:space="0"/>
              <w:left w:val="single" w:color="auto" w:sz="4" w:space="0"/>
              <w:bottom w:val="single" w:color="auto" w:sz="4" w:space="0"/>
              <w:right w:val="single" w:color="auto" w:sz="4" w:space="0"/>
            </w:tcBorders>
          </w:tcPr>
          <w:p w14:paraId="3F612F4F">
            <w:pPr>
              <w:spacing w:line="360" w:lineRule="exact"/>
              <w:rPr>
                <w:rFonts w:hint="eastAsia" w:ascii="宋体" w:hAnsi="宋体" w:eastAsia="宋体" w:cs="宋体"/>
                <w:sz w:val="24"/>
              </w:rPr>
            </w:pPr>
          </w:p>
        </w:tc>
        <w:tc>
          <w:tcPr>
            <w:tcW w:w="836" w:type="dxa"/>
            <w:tcBorders>
              <w:top w:val="single" w:color="auto" w:sz="4" w:space="0"/>
              <w:left w:val="single" w:color="auto" w:sz="4" w:space="0"/>
              <w:bottom w:val="single" w:color="auto" w:sz="4" w:space="0"/>
              <w:right w:val="single" w:color="auto" w:sz="4" w:space="0"/>
            </w:tcBorders>
          </w:tcPr>
          <w:p w14:paraId="5324DB84">
            <w:pPr>
              <w:spacing w:line="360" w:lineRule="exact"/>
              <w:rPr>
                <w:rFonts w:hint="eastAsia" w:ascii="宋体" w:hAnsi="宋体" w:eastAsia="宋体" w:cs="宋体"/>
                <w:sz w:val="24"/>
              </w:rPr>
            </w:pPr>
          </w:p>
        </w:tc>
      </w:tr>
      <w:tr w14:paraId="62826F8B">
        <w:tblPrEx>
          <w:tblCellMar>
            <w:top w:w="0" w:type="dxa"/>
            <w:left w:w="54" w:type="dxa"/>
            <w:bottom w:w="0" w:type="dxa"/>
            <w:right w:w="54" w:type="dxa"/>
          </w:tblCellMar>
        </w:tblPrEx>
        <w:trPr>
          <w:cantSplit/>
          <w:trHeight w:val="365" w:hRule="atLeast"/>
          <w:jc w:val="center"/>
        </w:trPr>
        <w:tc>
          <w:tcPr>
            <w:tcW w:w="586" w:type="dxa"/>
            <w:tcBorders>
              <w:top w:val="single" w:color="auto" w:sz="4" w:space="0"/>
              <w:left w:val="single" w:color="auto" w:sz="6" w:space="0"/>
              <w:bottom w:val="single" w:color="auto" w:sz="4" w:space="0"/>
              <w:right w:val="single" w:color="auto" w:sz="6" w:space="0"/>
            </w:tcBorders>
          </w:tcPr>
          <w:p w14:paraId="2202CB01">
            <w:pPr>
              <w:spacing w:line="360" w:lineRule="exact"/>
              <w:rPr>
                <w:rFonts w:hint="eastAsia" w:ascii="宋体" w:hAnsi="宋体" w:eastAsia="宋体" w:cs="宋体"/>
                <w:sz w:val="24"/>
              </w:rPr>
            </w:pPr>
          </w:p>
        </w:tc>
        <w:tc>
          <w:tcPr>
            <w:tcW w:w="1203" w:type="dxa"/>
            <w:tcBorders>
              <w:top w:val="single" w:color="auto" w:sz="4" w:space="0"/>
              <w:left w:val="single" w:color="auto" w:sz="6" w:space="0"/>
              <w:bottom w:val="single" w:color="auto" w:sz="4" w:space="0"/>
              <w:right w:val="single" w:color="auto" w:sz="6" w:space="0"/>
            </w:tcBorders>
          </w:tcPr>
          <w:p w14:paraId="54E057EE">
            <w:pPr>
              <w:spacing w:line="360" w:lineRule="exact"/>
              <w:rPr>
                <w:rFonts w:hint="eastAsia" w:ascii="宋体" w:hAnsi="宋体" w:eastAsia="宋体" w:cs="宋体"/>
                <w:sz w:val="24"/>
              </w:rPr>
            </w:pPr>
          </w:p>
        </w:tc>
        <w:tc>
          <w:tcPr>
            <w:tcW w:w="2355" w:type="dxa"/>
            <w:tcBorders>
              <w:top w:val="single" w:color="auto" w:sz="4" w:space="0"/>
              <w:left w:val="single" w:color="auto" w:sz="6" w:space="0"/>
              <w:bottom w:val="single" w:color="auto" w:sz="4" w:space="0"/>
              <w:right w:val="single" w:color="auto" w:sz="6" w:space="0"/>
            </w:tcBorders>
          </w:tcPr>
          <w:p w14:paraId="527C6D84">
            <w:pPr>
              <w:spacing w:line="360" w:lineRule="exact"/>
              <w:rPr>
                <w:rFonts w:hint="eastAsia" w:ascii="宋体" w:hAnsi="宋体" w:eastAsia="宋体" w:cs="宋体"/>
                <w:sz w:val="24"/>
              </w:rPr>
            </w:pPr>
          </w:p>
        </w:tc>
        <w:tc>
          <w:tcPr>
            <w:tcW w:w="711" w:type="dxa"/>
            <w:tcBorders>
              <w:top w:val="single" w:color="auto" w:sz="4" w:space="0"/>
              <w:left w:val="single" w:color="auto" w:sz="6" w:space="0"/>
              <w:bottom w:val="single" w:color="auto" w:sz="4" w:space="0"/>
              <w:right w:val="single" w:color="auto" w:sz="4" w:space="0"/>
            </w:tcBorders>
          </w:tcPr>
          <w:p w14:paraId="5C73744E">
            <w:pPr>
              <w:spacing w:line="360" w:lineRule="exact"/>
              <w:rPr>
                <w:rFonts w:hint="eastAsia" w:ascii="宋体" w:hAnsi="宋体" w:eastAsia="宋体" w:cs="宋体"/>
                <w:sz w:val="24"/>
              </w:rPr>
            </w:pPr>
          </w:p>
        </w:tc>
        <w:tc>
          <w:tcPr>
            <w:tcW w:w="711" w:type="dxa"/>
            <w:tcBorders>
              <w:top w:val="single" w:color="auto" w:sz="4" w:space="0"/>
              <w:left w:val="single" w:color="auto" w:sz="4" w:space="0"/>
              <w:bottom w:val="single" w:color="auto" w:sz="4" w:space="0"/>
              <w:right w:val="single" w:color="auto" w:sz="4" w:space="0"/>
            </w:tcBorders>
          </w:tcPr>
          <w:p w14:paraId="457F4D71">
            <w:pPr>
              <w:spacing w:line="360" w:lineRule="exact"/>
              <w:rPr>
                <w:rFonts w:hint="eastAsia" w:ascii="宋体" w:hAnsi="宋体" w:eastAsia="宋体" w:cs="宋体"/>
                <w:sz w:val="24"/>
              </w:rPr>
            </w:pPr>
          </w:p>
        </w:tc>
        <w:tc>
          <w:tcPr>
            <w:tcW w:w="889" w:type="dxa"/>
            <w:tcBorders>
              <w:top w:val="single" w:color="auto" w:sz="4" w:space="0"/>
              <w:left w:val="single" w:color="auto" w:sz="4" w:space="0"/>
              <w:bottom w:val="single" w:color="auto" w:sz="4" w:space="0"/>
              <w:right w:val="single" w:color="auto" w:sz="6" w:space="0"/>
            </w:tcBorders>
          </w:tcPr>
          <w:p w14:paraId="7D6CFA8B">
            <w:pPr>
              <w:spacing w:line="360" w:lineRule="exact"/>
              <w:rPr>
                <w:rFonts w:hint="eastAsia" w:ascii="宋体" w:hAnsi="宋体" w:eastAsia="宋体" w:cs="宋体"/>
                <w:sz w:val="24"/>
              </w:rPr>
            </w:pPr>
          </w:p>
        </w:tc>
        <w:tc>
          <w:tcPr>
            <w:tcW w:w="889" w:type="dxa"/>
            <w:tcBorders>
              <w:top w:val="single" w:color="auto" w:sz="4" w:space="0"/>
              <w:left w:val="single" w:color="auto" w:sz="6" w:space="0"/>
              <w:bottom w:val="single" w:color="auto" w:sz="4" w:space="0"/>
              <w:right w:val="single" w:color="auto" w:sz="4" w:space="0"/>
            </w:tcBorders>
          </w:tcPr>
          <w:p w14:paraId="0B343FD9">
            <w:pPr>
              <w:spacing w:line="360" w:lineRule="exact"/>
              <w:rPr>
                <w:rFonts w:hint="eastAsia" w:ascii="宋体" w:hAnsi="宋体" w:eastAsia="宋体" w:cs="宋体"/>
                <w:sz w:val="24"/>
              </w:rPr>
            </w:pPr>
          </w:p>
        </w:tc>
        <w:tc>
          <w:tcPr>
            <w:tcW w:w="836" w:type="dxa"/>
            <w:tcBorders>
              <w:top w:val="single" w:color="auto" w:sz="4" w:space="0"/>
              <w:left w:val="single" w:color="auto" w:sz="4" w:space="0"/>
              <w:bottom w:val="single" w:color="auto" w:sz="4" w:space="0"/>
              <w:right w:val="single" w:color="auto" w:sz="4" w:space="0"/>
            </w:tcBorders>
          </w:tcPr>
          <w:p w14:paraId="415FD814">
            <w:pPr>
              <w:spacing w:line="360" w:lineRule="exact"/>
              <w:rPr>
                <w:rFonts w:hint="eastAsia" w:ascii="宋体" w:hAnsi="宋体" w:eastAsia="宋体" w:cs="宋体"/>
                <w:sz w:val="24"/>
              </w:rPr>
            </w:pPr>
          </w:p>
        </w:tc>
        <w:tc>
          <w:tcPr>
            <w:tcW w:w="836" w:type="dxa"/>
            <w:tcBorders>
              <w:top w:val="single" w:color="auto" w:sz="4" w:space="0"/>
              <w:left w:val="single" w:color="auto" w:sz="4" w:space="0"/>
              <w:bottom w:val="single" w:color="auto" w:sz="4" w:space="0"/>
              <w:right w:val="single" w:color="auto" w:sz="4" w:space="0"/>
            </w:tcBorders>
          </w:tcPr>
          <w:p w14:paraId="373AA922">
            <w:pPr>
              <w:spacing w:line="360" w:lineRule="exact"/>
              <w:rPr>
                <w:rFonts w:hint="eastAsia" w:ascii="宋体" w:hAnsi="宋体" w:eastAsia="宋体" w:cs="宋体"/>
                <w:sz w:val="24"/>
              </w:rPr>
            </w:pPr>
          </w:p>
        </w:tc>
      </w:tr>
      <w:tr w14:paraId="570F0329">
        <w:tblPrEx>
          <w:tblCellMar>
            <w:top w:w="0" w:type="dxa"/>
            <w:left w:w="54" w:type="dxa"/>
            <w:bottom w:w="0" w:type="dxa"/>
            <w:right w:w="54" w:type="dxa"/>
          </w:tblCellMar>
        </w:tblPrEx>
        <w:trPr>
          <w:cantSplit/>
          <w:trHeight w:val="365" w:hRule="atLeast"/>
          <w:jc w:val="center"/>
        </w:trPr>
        <w:tc>
          <w:tcPr>
            <w:tcW w:w="586" w:type="dxa"/>
            <w:tcBorders>
              <w:top w:val="single" w:color="auto" w:sz="4" w:space="0"/>
              <w:left w:val="single" w:color="auto" w:sz="6" w:space="0"/>
              <w:bottom w:val="single" w:color="auto" w:sz="4" w:space="0"/>
              <w:right w:val="single" w:color="auto" w:sz="6" w:space="0"/>
            </w:tcBorders>
          </w:tcPr>
          <w:p w14:paraId="552053CC">
            <w:pPr>
              <w:spacing w:line="360" w:lineRule="exact"/>
              <w:rPr>
                <w:rFonts w:hint="eastAsia" w:ascii="宋体" w:hAnsi="宋体" w:eastAsia="宋体" w:cs="宋体"/>
                <w:sz w:val="24"/>
              </w:rPr>
            </w:pPr>
          </w:p>
        </w:tc>
        <w:tc>
          <w:tcPr>
            <w:tcW w:w="1203" w:type="dxa"/>
            <w:tcBorders>
              <w:top w:val="single" w:color="auto" w:sz="4" w:space="0"/>
              <w:left w:val="single" w:color="auto" w:sz="6" w:space="0"/>
              <w:bottom w:val="single" w:color="auto" w:sz="4" w:space="0"/>
              <w:right w:val="single" w:color="auto" w:sz="6" w:space="0"/>
            </w:tcBorders>
          </w:tcPr>
          <w:p w14:paraId="0BE66747">
            <w:pPr>
              <w:spacing w:line="360" w:lineRule="exact"/>
              <w:rPr>
                <w:rFonts w:hint="eastAsia" w:ascii="宋体" w:hAnsi="宋体" w:eastAsia="宋体" w:cs="宋体"/>
                <w:sz w:val="24"/>
              </w:rPr>
            </w:pPr>
          </w:p>
        </w:tc>
        <w:tc>
          <w:tcPr>
            <w:tcW w:w="2355" w:type="dxa"/>
            <w:tcBorders>
              <w:top w:val="single" w:color="auto" w:sz="4" w:space="0"/>
              <w:left w:val="single" w:color="auto" w:sz="6" w:space="0"/>
              <w:bottom w:val="single" w:color="auto" w:sz="4" w:space="0"/>
              <w:right w:val="single" w:color="auto" w:sz="6" w:space="0"/>
            </w:tcBorders>
          </w:tcPr>
          <w:p w14:paraId="69AB41AE">
            <w:pPr>
              <w:spacing w:line="360" w:lineRule="exact"/>
              <w:rPr>
                <w:rFonts w:hint="eastAsia" w:ascii="宋体" w:hAnsi="宋体" w:eastAsia="宋体" w:cs="宋体"/>
                <w:sz w:val="24"/>
              </w:rPr>
            </w:pPr>
          </w:p>
        </w:tc>
        <w:tc>
          <w:tcPr>
            <w:tcW w:w="711" w:type="dxa"/>
            <w:tcBorders>
              <w:top w:val="single" w:color="auto" w:sz="4" w:space="0"/>
              <w:left w:val="single" w:color="auto" w:sz="6" w:space="0"/>
              <w:bottom w:val="single" w:color="auto" w:sz="4" w:space="0"/>
              <w:right w:val="single" w:color="auto" w:sz="4" w:space="0"/>
            </w:tcBorders>
          </w:tcPr>
          <w:p w14:paraId="277EDAD3">
            <w:pPr>
              <w:spacing w:line="360" w:lineRule="exact"/>
              <w:rPr>
                <w:rFonts w:hint="eastAsia" w:ascii="宋体" w:hAnsi="宋体" w:eastAsia="宋体" w:cs="宋体"/>
                <w:sz w:val="24"/>
              </w:rPr>
            </w:pPr>
          </w:p>
        </w:tc>
        <w:tc>
          <w:tcPr>
            <w:tcW w:w="711" w:type="dxa"/>
            <w:tcBorders>
              <w:top w:val="single" w:color="auto" w:sz="4" w:space="0"/>
              <w:left w:val="single" w:color="auto" w:sz="4" w:space="0"/>
              <w:bottom w:val="single" w:color="auto" w:sz="4" w:space="0"/>
              <w:right w:val="single" w:color="auto" w:sz="4" w:space="0"/>
            </w:tcBorders>
          </w:tcPr>
          <w:p w14:paraId="0C7D32B6">
            <w:pPr>
              <w:spacing w:line="360" w:lineRule="exact"/>
              <w:rPr>
                <w:rFonts w:hint="eastAsia" w:ascii="宋体" w:hAnsi="宋体" w:eastAsia="宋体" w:cs="宋体"/>
                <w:sz w:val="24"/>
              </w:rPr>
            </w:pPr>
          </w:p>
        </w:tc>
        <w:tc>
          <w:tcPr>
            <w:tcW w:w="889" w:type="dxa"/>
            <w:tcBorders>
              <w:top w:val="single" w:color="auto" w:sz="4" w:space="0"/>
              <w:left w:val="single" w:color="auto" w:sz="4" w:space="0"/>
              <w:bottom w:val="single" w:color="auto" w:sz="4" w:space="0"/>
              <w:right w:val="single" w:color="auto" w:sz="6" w:space="0"/>
            </w:tcBorders>
          </w:tcPr>
          <w:p w14:paraId="055FC442">
            <w:pPr>
              <w:spacing w:line="360" w:lineRule="exact"/>
              <w:rPr>
                <w:rFonts w:hint="eastAsia" w:ascii="宋体" w:hAnsi="宋体" w:eastAsia="宋体" w:cs="宋体"/>
                <w:sz w:val="24"/>
              </w:rPr>
            </w:pPr>
          </w:p>
        </w:tc>
        <w:tc>
          <w:tcPr>
            <w:tcW w:w="889" w:type="dxa"/>
            <w:tcBorders>
              <w:top w:val="single" w:color="auto" w:sz="4" w:space="0"/>
              <w:left w:val="single" w:color="auto" w:sz="6" w:space="0"/>
              <w:bottom w:val="single" w:color="auto" w:sz="4" w:space="0"/>
              <w:right w:val="single" w:color="auto" w:sz="4" w:space="0"/>
            </w:tcBorders>
          </w:tcPr>
          <w:p w14:paraId="4E608F0D">
            <w:pPr>
              <w:spacing w:line="360" w:lineRule="exact"/>
              <w:rPr>
                <w:rFonts w:hint="eastAsia" w:ascii="宋体" w:hAnsi="宋体" w:eastAsia="宋体" w:cs="宋体"/>
                <w:sz w:val="24"/>
              </w:rPr>
            </w:pPr>
          </w:p>
        </w:tc>
        <w:tc>
          <w:tcPr>
            <w:tcW w:w="836" w:type="dxa"/>
            <w:tcBorders>
              <w:top w:val="single" w:color="auto" w:sz="4" w:space="0"/>
              <w:left w:val="single" w:color="auto" w:sz="4" w:space="0"/>
              <w:bottom w:val="single" w:color="auto" w:sz="4" w:space="0"/>
              <w:right w:val="single" w:color="auto" w:sz="4" w:space="0"/>
            </w:tcBorders>
          </w:tcPr>
          <w:p w14:paraId="02820DC0">
            <w:pPr>
              <w:spacing w:line="360" w:lineRule="exact"/>
              <w:rPr>
                <w:rFonts w:hint="eastAsia" w:ascii="宋体" w:hAnsi="宋体" w:eastAsia="宋体" w:cs="宋体"/>
                <w:sz w:val="24"/>
              </w:rPr>
            </w:pPr>
          </w:p>
        </w:tc>
        <w:tc>
          <w:tcPr>
            <w:tcW w:w="836" w:type="dxa"/>
            <w:tcBorders>
              <w:top w:val="single" w:color="auto" w:sz="4" w:space="0"/>
              <w:left w:val="single" w:color="auto" w:sz="4" w:space="0"/>
              <w:bottom w:val="single" w:color="auto" w:sz="4" w:space="0"/>
              <w:right w:val="single" w:color="auto" w:sz="4" w:space="0"/>
            </w:tcBorders>
          </w:tcPr>
          <w:p w14:paraId="5BEE7E24">
            <w:pPr>
              <w:spacing w:line="360" w:lineRule="exact"/>
              <w:rPr>
                <w:rFonts w:hint="eastAsia" w:ascii="宋体" w:hAnsi="宋体" w:eastAsia="宋体" w:cs="宋体"/>
                <w:sz w:val="24"/>
              </w:rPr>
            </w:pPr>
          </w:p>
        </w:tc>
      </w:tr>
      <w:tr w14:paraId="534CF7D7">
        <w:tblPrEx>
          <w:tblCellMar>
            <w:top w:w="0" w:type="dxa"/>
            <w:left w:w="54" w:type="dxa"/>
            <w:bottom w:w="0" w:type="dxa"/>
            <w:right w:w="54" w:type="dxa"/>
          </w:tblCellMar>
        </w:tblPrEx>
        <w:trPr>
          <w:cantSplit/>
          <w:trHeight w:val="375" w:hRule="atLeast"/>
          <w:jc w:val="center"/>
        </w:trPr>
        <w:tc>
          <w:tcPr>
            <w:tcW w:w="586" w:type="dxa"/>
            <w:tcBorders>
              <w:top w:val="single" w:color="auto" w:sz="4" w:space="0"/>
              <w:left w:val="single" w:color="auto" w:sz="6" w:space="0"/>
              <w:bottom w:val="single" w:color="auto" w:sz="4" w:space="0"/>
              <w:right w:val="single" w:color="auto" w:sz="6" w:space="0"/>
            </w:tcBorders>
          </w:tcPr>
          <w:p w14:paraId="5BF4FC0D">
            <w:pPr>
              <w:spacing w:line="360" w:lineRule="exact"/>
              <w:rPr>
                <w:rFonts w:hint="eastAsia" w:ascii="宋体" w:hAnsi="宋体" w:eastAsia="宋体" w:cs="宋体"/>
                <w:sz w:val="24"/>
              </w:rPr>
            </w:pPr>
          </w:p>
        </w:tc>
        <w:tc>
          <w:tcPr>
            <w:tcW w:w="1203" w:type="dxa"/>
            <w:tcBorders>
              <w:top w:val="single" w:color="auto" w:sz="4" w:space="0"/>
              <w:left w:val="single" w:color="auto" w:sz="6" w:space="0"/>
              <w:bottom w:val="single" w:color="auto" w:sz="4" w:space="0"/>
              <w:right w:val="single" w:color="auto" w:sz="6" w:space="0"/>
            </w:tcBorders>
          </w:tcPr>
          <w:p w14:paraId="56ECDEAB">
            <w:pPr>
              <w:spacing w:line="360" w:lineRule="exact"/>
              <w:rPr>
                <w:rFonts w:hint="eastAsia" w:ascii="宋体" w:hAnsi="宋体" w:eastAsia="宋体" w:cs="宋体"/>
                <w:sz w:val="24"/>
              </w:rPr>
            </w:pPr>
          </w:p>
        </w:tc>
        <w:tc>
          <w:tcPr>
            <w:tcW w:w="2355" w:type="dxa"/>
            <w:tcBorders>
              <w:top w:val="single" w:color="auto" w:sz="4" w:space="0"/>
              <w:left w:val="single" w:color="auto" w:sz="6" w:space="0"/>
              <w:bottom w:val="single" w:color="auto" w:sz="4" w:space="0"/>
              <w:right w:val="single" w:color="auto" w:sz="6" w:space="0"/>
            </w:tcBorders>
          </w:tcPr>
          <w:p w14:paraId="4D8CD4B9">
            <w:pPr>
              <w:spacing w:line="360" w:lineRule="exact"/>
              <w:rPr>
                <w:rFonts w:hint="eastAsia" w:ascii="宋体" w:hAnsi="宋体" w:eastAsia="宋体" w:cs="宋体"/>
                <w:sz w:val="24"/>
              </w:rPr>
            </w:pPr>
          </w:p>
        </w:tc>
        <w:tc>
          <w:tcPr>
            <w:tcW w:w="711" w:type="dxa"/>
            <w:tcBorders>
              <w:top w:val="single" w:color="auto" w:sz="4" w:space="0"/>
              <w:left w:val="single" w:color="auto" w:sz="6" w:space="0"/>
              <w:bottom w:val="single" w:color="auto" w:sz="4" w:space="0"/>
              <w:right w:val="single" w:color="auto" w:sz="4" w:space="0"/>
            </w:tcBorders>
          </w:tcPr>
          <w:p w14:paraId="26F10403">
            <w:pPr>
              <w:spacing w:line="360" w:lineRule="exact"/>
              <w:rPr>
                <w:rFonts w:hint="eastAsia" w:ascii="宋体" w:hAnsi="宋体" w:eastAsia="宋体" w:cs="宋体"/>
                <w:sz w:val="24"/>
              </w:rPr>
            </w:pPr>
          </w:p>
        </w:tc>
        <w:tc>
          <w:tcPr>
            <w:tcW w:w="711" w:type="dxa"/>
            <w:tcBorders>
              <w:top w:val="single" w:color="auto" w:sz="4" w:space="0"/>
              <w:left w:val="single" w:color="auto" w:sz="4" w:space="0"/>
              <w:bottom w:val="single" w:color="auto" w:sz="4" w:space="0"/>
              <w:right w:val="single" w:color="auto" w:sz="4" w:space="0"/>
            </w:tcBorders>
          </w:tcPr>
          <w:p w14:paraId="1C67B0B3">
            <w:pPr>
              <w:spacing w:line="360" w:lineRule="exact"/>
              <w:rPr>
                <w:rFonts w:hint="eastAsia" w:ascii="宋体" w:hAnsi="宋体" w:eastAsia="宋体" w:cs="宋体"/>
                <w:sz w:val="24"/>
              </w:rPr>
            </w:pPr>
          </w:p>
        </w:tc>
        <w:tc>
          <w:tcPr>
            <w:tcW w:w="889" w:type="dxa"/>
            <w:tcBorders>
              <w:top w:val="single" w:color="auto" w:sz="4" w:space="0"/>
              <w:left w:val="single" w:color="auto" w:sz="4" w:space="0"/>
              <w:bottom w:val="single" w:color="auto" w:sz="4" w:space="0"/>
              <w:right w:val="single" w:color="auto" w:sz="6" w:space="0"/>
            </w:tcBorders>
          </w:tcPr>
          <w:p w14:paraId="3860295D">
            <w:pPr>
              <w:spacing w:line="360" w:lineRule="exact"/>
              <w:rPr>
                <w:rFonts w:hint="eastAsia" w:ascii="宋体" w:hAnsi="宋体" w:eastAsia="宋体" w:cs="宋体"/>
                <w:sz w:val="24"/>
              </w:rPr>
            </w:pPr>
          </w:p>
        </w:tc>
        <w:tc>
          <w:tcPr>
            <w:tcW w:w="889" w:type="dxa"/>
            <w:tcBorders>
              <w:top w:val="single" w:color="auto" w:sz="4" w:space="0"/>
              <w:left w:val="single" w:color="auto" w:sz="6" w:space="0"/>
              <w:bottom w:val="single" w:color="auto" w:sz="4" w:space="0"/>
              <w:right w:val="single" w:color="auto" w:sz="4" w:space="0"/>
            </w:tcBorders>
          </w:tcPr>
          <w:p w14:paraId="7BEE802F">
            <w:pPr>
              <w:spacing w:line="360" w:lineRule="exact"/>
              <w:rPr>
                <w:rFonts w:hint="eastAsia" w:ascii="宋体" w:hAnsi="宋体" w:eastAsia="宋体" w:cs="宋体"/>
                <w:sz w:val="24"/>
              </w:rPr>
            </w:pPr>
          </w:p>
        </w:tc>
        <w:tc>
          <w:tcPr>
            <w:tcW w:w="836" w:type="dxa"/>
            <w:tcBorders>
              <w:top w:val="single" w:color="auto" w:sz="4" w:space="0"/>
              <w:left w:val="single" w:color="auto" w:sz="4" w:space="0"/>
              <w:bottom w:val="single" w:color="auto" w:sz="4" w:space="0"/>
              <w:right w:val="single" w:color="auto" w:sz="4" w:space="0"/>
            </w:tcBorders>
          </w:tcPr>
          <w:p w14:paraId="6D3E21A7">
            <w:pPr>
              <w:spacing w:line="360" w:lineRule="exact"/>
              <w:rPr>
                <w:rFonts w:hint="eastAsia" w:ascii="宋体" w:hAnsi="宋体" w:eastAsia="宋体" w:cs="宋体"/>
                <w:sz w:val="24"/>
              </w:rPr>
            </w:pPr>
          </w:p>
        </w:tc>
        <w:tc>
          <w:tcPr>
            <w:tcW w:w="836" w:type="dxa"/>
            <w:tcBorders>
              <w:top w:val="single" w:color="auto" w:sz="4" w:space="0"/>
              <w:left w:val="single" w:color="auto" w:sz="4" w:space="0"/>
              <w:bottom w:val="single" w:color="auto" w:sz="4" w:space="0"/>
              <w:right w:val="single" w:color="auto" w:sz="4" w:space="0"/>
            </w:tcBorders>
          </w:tcPr>
          <w:p w14:paraId="485B14F8">
            <w:pPr>
              <w:spacing w:line="360" w:lineRule="exact"/>
              <w:rPr>
                <w:rFonts w:hint="eastAsia" w:ascii="宋体" w:hAnsi="宋体" w:eastAsia="宋体" w:cs="宋体"/>
                <w:sz w:val="24"/>
              </w:rPr>
            </w:pPr>
          </w:p>
        </w:tc>
      </w:tr>
    </w:tbl>
    <w:p w14:paraId="72E31BAF">
      <w:pPr>
        <w:spacing w:line="360" w:lineRule="exact"/>
        <w:rPr>
          <w:rFonts w:hint="eastAsia" w:ascii="宋体" w:hAnsi="宋体" w:eastAsia="宋体" w:cs="宋体"/>
          <w:sz w:val="24"/>
        </w:rPr>
      </w:pPr>
    </w:p>
    <w:p w14:paraId="1098F857">
      <w:pPr>
        <w:spacing w:line="360" w:lineRule="exact"/>
        <w:rPr>
          <w:rFonts w:hint="eastAsia" w:ascii="宋体" w:hAnsi="宋体" w:eastAsia="宋体" w:cs="宋体"/>
          <w:sz w:val="24"/>
        </w:rPr>
      </w:pPr>
      <w:r>
        <w:rPr>
          <w:rFonts w:hint="eastAsia" w:ascii="宋体" w:hAnsi="宋体" w:eastAsia="宋体" w:cs="宋体"/>
          <w:sz w:val="24"/>
        </w:rPr>
        <w:t>1、供应商是否小微型企业产品:是（   ）；否（   ）。</w:t>
      </w:r>
    </w:p>
    <w:p w14:paraId="4B22C638">
      <w:pPr>
        <w:spacing w:line="360" w:lineRule="exact"/>
        <w:rPr>
          <w:rFonts w:hint="eastAsia" w:ascii="宋体" w:hAnsi="宋体" w:eastAsia="宋体" w:cs="宋体"/>
          <w:sz w:val="24"/>
        </w:rPr>
      </w:pPr>
      <w:r>
        <w:rPr>
          <w:rFonts w:hint="eastAsia" w:ascii="宋体" w:hAnsi="宋体" w:eastAsia="宋体" w:cs="宋体"/>
          <w:sz w:val="24"/>
        </w:rPr>
        <w:t>2、供应商是否为监狱企业：是（    ）    否（    ）</w:t>
      </w:r>
    </w:p>
    <w:p w14:paraId="76B8EC53">
      <w:pPr>
        <w:spacing w:line="360" w:lineRule="exact"/>
        <w:rPr>
          <w:rFonts w:hint="eastAsia" w:ascii="宋体" w:hAnsi="宋体" w:eastAsia="宋体" w:cs="宋体"/>
          <w:sz w:val="24"/>
        </w:rPr>
      </w:pPr>
      <w:r>
        <w:rPr>
          <w:rFonts w:hint="eastAsia" w:ascii="宋体" w:hAnsi="宋体" w:eastAsia="宋体" w:cs="宋体"/>
          <w:sz w:val="24"/>
        </w:rPr>
        <w:t>3、供应商是否为残疾人福利性单位：是（    ）    否（    ）</w:t>
      </w:r>
    </w:p>
    <w:p w14:paraId="2A917AAA">
      <w:pPr>
        <w:tabs>
          <w:tab w:val="left" w:pos="654"/>
          <w:tab w:val="left" w:pos="1734"/>
          <w:tab w:val="left" w:pos="2814"/>
          <w:tab w:val="left" w:pos="3894"/>
          <w:tab w:val="left" w:pos="5334"/>
          <w:tab w:val="left" w:pos="6414"/>
          <w:tab w:val="left" w:pos="7254"/>
          <w:tab w:val="left" w:pos="8574"/>
          <w:tab w:val="left" w:pos="9654"/>
        </w:tabs>
        <w:spacing w:line="360" w:lineRule="exact"/>
        <w:rPr>
          <w:rFonts w:hint="eastAsia" w:ascii="宋体" w:hAnsi="宋体" w:eastAsia="宋体" w:cs="宋体"/>
          <w:sz w:val="24"/>
        </w:rPr>
      </w:pPr>
    </w:p>
    <w:p w14:paraId="530F70F9">
      <w:pPr>
        <w:tabs>
          <w:tab w:val="left" w:pos="654"/>
          <w:tab w:val="left" w:pos="1734"/>
          <w:tab w:val="left" w:pos="2814"/>
          <w:tab w:val="left" w:pos="3894"/>
          <w:tab w:val="left" w:pos="5334"/>
          <w:tab w:val="left" w:pos="6414"/>
          <w:tab w:val="left" w:pos="7254"/>
          <w:tab w:val="left" w:pos="8574"/>
          <w:tab w:val="left" w:pos="9654"/>
        </w:tabs>
        <w:spacing w:line="360" w:lineRule="exact"/>
        <w:rPr>
          <w:rFonts w:hint="eastAsia" w:ascii="宋体" w:hAnsi="宋体" w:eastAsia="宋体" w:cs="宋体"/>
          <w:sz w:val="24"/>
        </w:rPr>
      </w:pPr>
      <w:r>
        <w:rPr>
          <w:rFonts w:hint="eastAsia" w:ascii="宋体" w:hAnsi="宋体" w:eastAsia="宋体" w:cs="宋体"/>
          <w:sz w:val="24"/>
        </w:rPr>
        <w:t xml:space="preserve">总价：                              大写：                         </w:t>
      </w:r>
    </w:p>
    <w:p w14:paraId="0792487A">
      <w:pPr>
        <w:tabs>
          <w:tab w:val="left" w:pos="654"/>
          <w:tab w:val="left" w:pos="1734"/>
          <w:tab w:val="left" w:pos="2814"/>
          <w:tab w:val="left" w:pos="3894"/>
          <w:tab w:val="left" w:pos="5334"/>
          <w:tab w:val="left" w:pos="6414"/>
          <w:tab w:val="left" w:pos="7254"/>
          <w:tab w:val="left" w:pos="8574"/>
          <w:tab w:val="left" w:pos="9654"/>
        </w:tabs>
        <w:spacing w:line="360" w:lineRule="exact"/>
        <w:rPr>
          <w:rFonts w:hint="eastAsia" w:ascii="宋体" w:hAnsi="宋体" w:eastAsia="宋体" w:cs="宋体"/>
          <w:sz w:val="24"/>
        </w:rPr>
      </w:pPr>
    </w:p>
    <w:p w14:paraId="69710389">
      <w:pPr>
        <w:tabs>
          <w:tab w:val="left" w:pos="654"/>
          <w:tab w:val="left" w:pos="1734"/>
          <w:tab w:val="left" w:pos="2814"/>
          <w:tab w:val="left" w:pos="3894"/>
          <w:tab w:val="left" w:pos="5334"/>
          <w:tab w:val="left" w:pos="6414"/>
          <w:tab w:val="left" w:pos="7254"/>
          <w:tab w:val="left" w:pos="8574"/>
          <w:tab w:val="left" w:pos="9654"/>
        </w:tabs>
        <w:spacing w:line="360" w:lineRule="exact"/>
        <w:rPr>
          <w:rFonts w:hint="eastAsia" w:ascii="宋体" w:hAnsi="宋体" w:eastAsia="宋体" w:cs="宋体"/>
          <w:sz w:val="24"/>
        </w:rPr>
      </w:pPr>
      <w:r>
        <w:rPr>
          <w:rFonts w:hint="eastAsia" w:ascii="宋体" w:hAnsi="宋体" w:eastAsia="宋体" w:cs="宋体"/>
          <w:sz w:val="24"/>
        </w:rPr>
        <w:t>优惠政策产品扣除后总价：            大写：</w:t>
      </w:r>
    </w:p>
    <w:p w14:paraId="60B16F79">
      <w:pPr>
        <w:tabs>
          <w:tab w:val="left" w:pos="654"/>
          <w:tab w:val="left" w:pos="1734"/>
          <w:tab w:val="left" w:pos="2814"/>
          <w:tab w:val="left" w:pos="3894"/>
          <w:tab w:val="left" w:pos="5334"/>
          <w:tab w:val="left" w:pos="6414"/>
          <w:tab w:val="left" w:pos="7254"/>
          <w:tab w:val="left" w:pos="8574"/>
          <w:tab w:val="left" w:pos="9654"/>
        </w:tabs>
        <w:spacing w:line="360" w:lineRule="exact"/>
        <w:rPr>
          <w:rFonts w:hint="eastAsia" w:ascii="宋体" w:hAnsi="宋体" w:eastAsia="宋体" w:cs="宋体"/>
          <w:sz w:val="24"/>
        </w:rPr>
      </w:pPr>
    </w:p>
    <w:p w14:paraId="460F0F32">
      <w:pPr>
        <w:tabs>
          <w:tab w:val="left" w:pos="654"/>
          <w:tab w:val="left" w:pos="1734"/>
          <w:tab w:val="left" w:pos="2814"/>
          <w:tab w:val="left" w:pos="3894"/>
          <w:tab w:val="left" w:pos="5334"/>
          <w:tab w:val="left" w:pos="6414"/>
          <w:tab w:val="left" w:pos="7254"/>
          <w:tab w:val="left" w:pos="8574"/>
          <w:tab w:val="left" w:pos="9654"/>
        </w:tabs>
        <w:spacing w:line="360" w:lineRule="exact"/>
        <w:rPr>
          <w:rFonts w:hint="eastAsia" w:ascii="宋体" w:hAnsi="宋体" w:eastAsia="宋体" w:cs="宋体"/>
          <w:sz w:val="24"/>
        </w:rPr>
      </w:pPr>
      <w:r>
        <w:rPr>
          <w:rFonts w:hint="eastAsia" w:ascii="宋体" w:hAnsi="宋体" w:eastAsia="宋体" w:cs="宋体"/>
          <w:sz w:val="24"/>
        </w:rPr>
        <w:t>供应商代表签名：             职务：         联系电话：           日期：</w:t>
      </w:r>
    </w:p>
    <w:p w14:paraId="033802AD">
      <w:pPr>
        <w:tabs>
          <w:tab w:val="left" w:pos="654"/>
          <w:tab w:val="left" w:pos="1734"/>
          <w:tab w:val="left" w:pos="2814"/>
          <w:tab w:val="left" w:pos="3894"/>
          <w:tab w:val="left" w:pos="5334"/>
          <w:tab w:val="left" w:pos="6414"/>
          <w:tab w:val="left" w:pos="7254"/>
          <w:tab w:val="left" w:pos="8574"/>
          <w:tab w:val="left" w:pos="9654"/>
        </w:tabs>
        <w:spacing w:line="360" w:lineRule="exact"/>
        <w:rPr>
          <w:rFonts w:hint="eastAsia" w:ascii="宋体" w:hAnsi="宋体" w:eastAsia="宋体" w:cs="宋体"/>
          <w:sz w:val="24"/>
        </w:rPr>
      </w:pP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p>
    <w:p w14:paraId="5774E32E">
      <w:pPr>
        <w:tabs>
          <w:tab w:val="left" w:pos="654"/>
          <w:tab w:val="left" w:pos="1734"/>
          <w:tab w:val="left" w:pos="2814"/>
          <w:tab w:val="left" w:pos="3894"/>
          <w:tab w:val="left" w:pos="5334"/>
          <w:tab w:val="left" w:pos="6414"/>
          <w:tab w:val="left" w:pos="7254"/>
          <w:tab w:val="left" w:pos="8574"/>
          <w:tab w:val="left" w:pos="9654"/>
        </w:tabs>
        <w:spacing w:line="360" w:lineRule="exact"/>
        <w:outlineLvl w:val="0"/>
        <w:rPr>
          <w:rFonts w:hint="eastAsia" w:ascii="宋体" w:hAnsi="宋体" w:eastAsia="宋体" w:cs="宋体"/>
          <w:bCs/>
          <w:sz w:val="24"/>
        </w:rPr>
      </w:pPr>
      <w:r>
        <w:rPr>
          <w:rFonts w:hint="eastAsia" w:ascii="宋体" w:hAnsi="宋体" w:eastAsia="宋体" w:cs="宋体"/>
          <w:b/>
          <w:sz w:val="24"/>
        </w:rPr>
        <w:t>注：</w:t>
      </w:r>
      <w:r>
        <w:rPr>
          <w:rFonts w:hint="eastAsia" w:ascii="宋体" w:hAnsi="宋体" w:eastAsia="宋体" w:cs="宋体"/>
          <w:bCs/>
          <w:sz w:val="24"/>
        </w:rPr>
        <w:t>1、设备用人民币报价。</w:t>
      </w:r>
    </w:p>
    <w:p w14:paraId="15E07857">
      <w:pPr>
        <w:spacing w:line="360" w:lineRule="exact"/>
        <w:ind w:firstLine="480" w:firstLineChars="200"/>
        <w:rPr>
          <w:rFonts w:hint="eastAsia" w:ascii="宋体" w:hAnsi="宋体" w:eastAsia="宋体" w:cs="宋体"/>
          <w:bCs/>
          <w:sz w:val="24"/>
        </w:rPr>
      </w:pPr>
      <w:r>
        <w:rPr>
          <w:rFonts w:hint="eastAsia" w:ascii="宋体" w:hAnsi="宋体" w:eastAsia="宋体" w:cs="宋体"/>
          <w:bCs/>
          <w:sz w:val="24"/>
        </w:rPr>
        <w:t>2、第6栏的单价应包括全部安装、调试、培训、技术服务、必不可少的部件、标准备件、专用工具等费用。</w:t>
      </w:r>
    </w:p>
    <w:p w14:paraId="510FBAB5">
      <w:pPr>
        <w:spacing w:line="360" w:lineRule="exact"/>
        <w:ind w:firstLine="480" w:firstLineChars="200"/>
        <w:rPr>
          <w:rFonts w:hint="eastAsia" w:ascii="宋体" w:hAnsi="宋体" w:eastAsia="宋体" w:cs="宋体"/>
          <w:bCs/>
          <w:sz w:val="24"/>
        </w:rPr>
      </w:pPr>
      <w:r>
        <w:rPr>
          <w:rFonts w:hint="eastAsia" w:ascii="宋体" w:hAnsi="宋体" w:eastAsia="宋体" w:cs="宋体"/>
          <w:bCs/>
          <w:sz w:val="24"/>
        </w:rPr>
        <w:t>3、单价{单价=（货价+运抵用户指定地点运、保、税、）}和响应总价。如果单价与总价有出入，以单价为准；大写金额与小写金额不一致的，以大写金额为准；总价金额与按单价汇总金额不一致的，以单价金额计算结果金额为准；单价金额小数点有明显错位的，应以总价为准并修改单价。</w:t>
      </w:r>
    </w:p>
    <w:p w14:paraId="5FBF0D29">
      <w:pPr>
        <w:spacing w:line="360" w:lineRule="exact"/>
        <w:ind w:firstLine="480" w:firstLineChars="200"/>
        <w:rPr>
          <w:rFonts w:hint="eastAsia" w:ascii="宋体" w:hAnsi="宋体" w:eastAsia="宋体" w:cs="宋体"/>
          <w:bCs/>
          <w:sz w:val="24"/>
        </w:rPr>
      </w:pPr>
      <w:r>
        <w:rPr>
          <w:rFonts w:hint="eastAsia" w:ascii="宋体" w:hAnsi="宋体" w:eastAsia="宋体" w:cs="宋体"/>
          <w:bCs/>
          <w:sz w:val="24"/>
        </w:rPr>
        <w:t>4、供应商企业类型、是否监狱企业栏和是否残疾人福利性单位栏，供应商须在相应的括弧里打勾（√），否则承担不利后果。</w:t>
      </w:r>
    </w:p>
    <w:p w14:paraId="3407B1B4">
      <w:pPr>
        <w:pStyle w:val="24"/>
        <w:spacing w:line="360" w:lineRule="exact"/>
        <w:ind w:left="480" w:right="508" w:hanging="480"/>
        <w:jc w:val="both"/>
        <w:outlineLvl w:val="0"/>
        <w:rPr>
          <w:rFonts w:hint="eastAsia" w:ascii="宋体" w:hAnsi="宋体" w:eastAsia="宋体" w:cs="宋体"/>
          <w:b/>
          <w:sz w:val="24"/>
        </w:rPr>
      </w:pPr>
      <w:r>
        <w:rPr>
          <w:rFonts w:hint="eastAsia" w:ascii="宋体" w:hAnsi="宋体" w:eastAsia="宋体" w:cs="宋体"/>
          <w:b/>
          <w:kern w:val="2"/>
          <w:szCs w:val="24"/>
        </w:rPr>
        <w:t>附件3</w:t>
      </w:r>
      <w:bookmarkStart w:id="68" w:name="_Toc183588706"/>
      <w:bookmarkStart w:id="69" w:name="_Ref467990058"/>
      <w:bookmarkStart w:id="70" w:name="_Ref467988485"/>
      <w:bookmarkStart w:id="71" w:name="_Toc520125062"/>
      <w:bookmarkStart w:id="72" w:name="_Ref467990064"/>
      <w:bookmarkStart w:id="73" w:name="_Ref467990101"/>
      <w:bookmarkStart w:id="74" w:name="_Ref467990100"/>
      <w:bookmarkStart w:id="75" w:name="_Toc480942358"/>
      <w:bookmarkStart w:id="76" w:name="_Ref467988479"/>
      <w:bookmarkStart w:id="77" w:name="_Toc520356228"/>
      <w:bookmarkStart w:id="78" w:name="_Toc480942357"/>
      <w:bookmarkStart w:id="79" w:name="_Toc520125061"/>
      <w:bookmarkStart w:id="80" w:name="_Ref467988471"/>
      <w:bookmarkStart w:id="81" w:name="_Toc520356229"/>
      <w:r>
        <w:rPr>
          <w:rFonts w:hint="eastAsia" w:ascii="宋体" w:hAnsi="宋体" w:eastAsia="宋体" w:cs="宋体"/>
          <w:b/>
          <w:kern w:val="2"/>
          <w:szCs w:val="24"/>
          <w:lang w:eastAsia="zh-CN"/>
        </w:rPr>
        <w:t>、</w:t>
      </w:r>
      <w:r>
        <w:rPr>
          <w:rFonts w:hint="eastAsia" w:ascii="宋体" w:hAnsi="宋体" w:eastAsia="宋体" w:cs="宋体"/>
          <w:b/>
          <w:sz w:val="24"/>
        </w:rPr>
        <w:t>规格响应表</w:t>
      </w:r>
    </w:p>
    <w:p w14:paraId="69ECC5A1">
      <w:pPr>
        <w:spacing w:line="320" w:lineRule="exact"/>
        <w:jc w:val="center"/>
        <w:rPr>
          <w:rFonts w:hint="eastAsia" w:ascii="宋体" w:hAnsi="宋体" w:eastAsia="宋体" w:cs="宋体"/>
          <w:sz w:val="24"/>
        </w:rPr>
      </w:pPr>
      <w:r>
        <w:rPr>
          <w:rFonts w:hint="eastAsia" w:ascii="宋体" w:hAnsi="宋体" w:eastAsia="宋体" w:cs="宋体"/>
          <w:b/>
          <w:sz w:val="24"/>
        </w:rPr>
        <w:t>规格响应表</w:t>
      </w:r>
    </w:p>
    <w:p w14:paraId="113557C0">
      <w:pPr>
        <w:spacing w:line="320" w:lineRule="exact"/>
        <w:jc w:val="left"/>
        <w:rPr>
          <w:rFonts w:hint="eastAsia" w:ascii="宋体" w:hAnsi="宋体" w:eastAsia="宋体" w:cs="宋体"/>
          <w:sz w:val="24"/>
        </w:rPr>
      </w:pPr>
      <w:r>
        <w:rPr>
          <w:rFonts w:hint="eastAsia" w:ascii="宋体" w:hAnsi="宋体" w:eastAsia="宋体" w:cs="宋体"/>
          <w:sz w:val="24"/>
        </w:rPr>
        <w:t>说明：响应供应商必须仔细阅读磋商文件中所有技术规范条款和相关功能要求，并对所有技术规范和功能偏离的条目列入下表，未列入下表的视作响应供应商不响应。响应供应商</w:t>
      </w:r>
      <w:r>
        <w:rPr>
          <w:rFonts w:hint="eastAsia" w:ascii="宋体" w:hAnsi="宋体" w:eastAsia="宋体" w:cs="宋体"/>
          <w:sz w:val="24"/>
          <w:u w:val="single"/>
        </w:rPr>
        <w:t>必须根据所投产品的实际情况如实填写，评委会如发现有虚假描述，提供虚假材料谋取成交的，属违反政府采购法相关规定，该响应文件作废标处理。</w:t>
      </w:r>
      <w:r>
        <w:rPr>
          <w:rFonts w:hint="eastAsia" w:ascii="宋体" w:hAnsi="宋体" w:eastAsia="宋体" w:cs="宋体"/>
          <w:sz w:val="24"/>
        </w:rPr>
        <w:tab/>
      </w:r>
    </w:p>
    <w:p w14:paraId="1EF30A02">
      <w:pPr>
        <w:tabs>
          <w:tab w:val="left" w:pos="9654"/>
        </w:tabs>
        <w:spacing w:line="320" w:lineRule="exact"/>
        <w:rPr>
          <w:rFonts w:hint="eastAsia" w:ascii="宋体" w:hAnsi="宋体" w:eastAsia="宋体" w:cs="宋体"/>
          <w:sz w:val="24"/>
        </w:rPr>
      </w:pPr>
    </w:p>
    <w:p w14:paraId="4E73645A">
      <w:pPr>
        <w:tabs>
          <w:tab w:val="left" w:pos="635"/>
          <w:tab w:val="left" w:pos="2852"/>
          <w:tab w:val="left" w:pos="5260"/>
          <w:tab w:val="left" w:pos="9654"/>
        </w:tabs>
        <w:spacing w:line="320" w:lineRule="exact"/>
        <w:rPr>
          <w:rFonts w:hint="eastAsia" w:ascii="宋体" w:hAnsi="宋体" w:eastAsia="宋体" w:cs="宋体"/>
          <w:sz w:val="24"/>
        </w:rPr>
      </w:pPr>
    </w:p>
    <w:tbl>
      <w:tblPr>
        <w:tblStyle w:val="38"/>
        <w:tblW w:w="0" w:type="auto"/>
        <w:jc w:val="center"/>
        <w:tblLayout w:type="fixed"/>
        <w:tblCellMar>
          <w:top w:w="0" w:type="dxa"/>
          <w:left w:w="54" w:type="dxa"/>
          <w:bottom w:w="0" w:type="dxa"/>
          <w:right w:w="54" w:type="dxa"/>
        </w:tblCellMar>
      </w:tblPr>
      <w:tblGrid>
        <w:gridCol w:w="660"/>
        <w:gridCol w:w="3300"/>
        <w:gridCol w:w="3300"/>
        <w:gridCol w:w="2552"/>
      </w:tblGrid>
      <w:tr w14:paraId="69EBD904">
        <w:tblPrEx>
          <w:tblCellMar>
            <w:top w:w="0" w:type="dxa"/>
            <w:left w:w="54" w:type="dxa"/>
            <w:bottom w:w="0" w:type="dxa"/>
            <w:right w:w="54" w:type="dxa"/>
          </w:tblCellMar>
        </w:tblPrEx>
        <w:trPr>
          <w:trHeight w:val="160" w:hRule="atLeast"/>
          <w:jc w:val="center"/>
        </w:trPr>
        <w:tc>
          <w:tcPr>
            <w:tcW w:w="660" w:type="dxa"/>
            <w:tcBorders>
              <w:top w:val="single" w:color="auto" w:sz="6" w:space="0"/>
              <w:left w:val="single" w:color="auto" w:sz="6" w:space="0"/>
              <w:bottom w:val="single" w:color="auto" w:sz="6" w:space="0"/>
              <w:right w:val="single" w:color="auto" w:sz="4" w:space="0"/>
            </w:tcBorders>
            <w:vAlign w:val="center"/>
          </w:tcPr>
          <w:p w14:paraId="7EA897EB">
            <w:pPr>
              <w:spacing w:line="320" w:lineRule="exact"/>
              <w:jc w:val="center"/>
              <w:rPr>
                <w:rFonts w:hint="eastAsia" w:ascii="宋体" w:hAnsi="宋体" w:eastAsia="宋体" w:cs="宋体"/>
                <w:sz w:val="24"/>
              </w:rPr>
            </w:pPr>
            <w:r>
              <w:rPr>
                <w:rFonts w:hint="eastAsia" w:ascii="宋体" w:hAnsi="宋体" w:eastAsia="宋体" w:cs="宋体"/>
                <w:sz w:val="24"/>
              </w:rPr>
              <w:t>序号</w:t>
            </w:r>
          </w:p>
        </w:tc>
        <w:tc>
          <w:tcPr>
            <w:tcW w:w="3300" w:type="dxa"/>
            <w:tcBorders>
              <w:top w:val="single" w:color="auto" w:sz="6" w:space="0"/>
              <w:left w:val="single" w:color="auto" w:sz="4" w:space="0"/>
              <w:bottom w:val="single" w:color="auto" w:sz="6" w:space="0"/>
              <w:right w:val="single" w:color="auto" w:sz="6" w:space="0"/>
            </w:tcBorders>
            <w:vAlign w:val="center"/>
          </w:tcPr>
          <w:p w14:paraId="0E5B2FFF">
            <w:pPr>
              <w:spacing w:line="320" w:lineRule="exact"/>
              <w:jc w:val="center"/>
              <w:rPr>
                <w:rFonts w:hint="eastAsia" w:ascii="宋体" w:hAnsi="宋体" w:eastAsia="宋体" w:cs="宋体"/>
                <w:sz w:val="24"/>
              </w:rPr>
            </w:pPr>
            <w:r>
              <w:rPr>
                <w:rFonts w:hint="eastAsia" w:ascii="宋体" w:hAnsi="宋体" w:eastAsia="宋体" w:cs="宋体"/>
                <w:sz w:val="24"/>
              </w:rPr>
              <w:t>采购规格</w:t>
            </w:r>
          </w:p>
        </w:tc>
        <w:tc>
          <w:tcPr>
            <w:tcW w:w="3300" w:type="dxa"/>
            <w:tcBorders>
              <w:top w:val="single" w:color="auto" w:sz="6" w:space="0"/>
              <w:left w:val="single" w:color="auto" w:sz="6" w:space="0"/>
              <w:bottom w:val="single" w:color="auto" w:sz="6" w:space="0"/>
              <w:right w:val="single" w:color="auto" w:sz="6" w:space="0"/>
            </w:tcBorders>
            <w:vAlign w:val="center"/>
          </w:tcPr>
          <w:p w14:paraId="7D728734">
            <w:pPr>
              <w:spacing w:line="320" w:lineRule="exact"/>
              <w:jc w:val="center"/>
              <w:rPr>
                <w:rFonts w:hint="eastAsia" w:ascii="宋体" w:hAnsi="宋体" w:eastAsia="宋体" w:cs="宋体"/>
                <w:sz w:val="24"/>
              </w:rPr>
            </w:pPr>
            <w:r>
              <w:rPr>
                <w:rFonts w:hint="eastAsia" w:ascii="宋体" w:hAnsi="宋体" w:eastAsia="宋体" w:cs="宋体"/>
                <w:sz w:val="24"/>
              </w:rPr>
              <w:t>响应规格</w:t>
            </w:r>
          </w:p>
        </w:tc>
        <w:tc>
          <w:tcPr>
            <w:tcW w:w="2552" w:type="dxa"/>
            <w:tcBorders>
              <w:top w:val="single" w:color="auto" w:sz="6" w:space="0"/>
              <w:left w:val="single" w:color="auto" w:sz="4" w:space="0"/>
              <w:bottom w:val="single" w:color="auto" w:sz="6" w:space="0"/>
              <w:right w:val="single" w:color="auto" w:sz="6" w:space="0"/>
            </w:tcBorders>
            <w:vAlign w:val="center"/>
          </w:tcPr>
          <w:p w14:paraId="50A566EE">
            <w:pPr>
              <w:spacing w:line="320" w:lineRule="exact"/>
              <w:jc w:val="center"/>
              <w:rPr>
                <w:rFonts w:hint="eastAsia" w:ascii="宋体" w:hAnsi="宋体" w:eastAsia="宋体" w:cs="宋体"/>
                <w:sz w:val="24"/>
              </w:rPr>
            </w:pPr>
            <w:r>
              <w:rPr>
                <w:rFonts w:hint="eastAsia" w:ascii="宋体" w:hAnsi="宋体" w:eastAsia="宋体" w:cs="宋体"/>
                <w:sz w:val="24"/>
              </w:rPr>
              <w:t>偏离情况</w:t>
            </w:r>
          </w:p>
          <w:p w14:paraId="4FBC0B48">
            <w:pPr>
              <w:spacing w:line="320" w:lineRule="exact"/>
              <w:jc w:val="center"/>
              <w:rPr>
                <w:rFonts w:hint="eastAsia" w:ascii="宋体" w:hAnsi="宋体" w:eastAsia="宋体" w:cs="宋体"/>
                <w:sz w:val="24"/>
              </w:rPr>
            </w:pPr>
            <w:r>
              <w:rPr>
                <w:rFonts w:hint="eastAsia" w:ascii="宋体" w:hAnsi="宋体" w:eastAsia="宋体" w:cs="宋体"/>
                <w:sz w:val="24"/>
              </w:rPr>
              <w:t>（无偏离，正/负偏离）</w:t>
            </w:r>
          </w:p>
          <w:p w14:paraId="36E325DF">
            <w:pPr>
              <w:spacing w:line="320" w:lineRule="exact"/>
              <w:jc w:val="center"/>
              <w:rPr>
                <w:rFonts w:hint="eastAsia" w:ascii="宋体" w:hAnsi="宋体" w:eastAsia="宋体" w:cs="宋体"/>
                <w:sz w:val="24"/>
              </w:rPr>
            </w:pPr>
            <w:r>
              <w:rPr>
                <w:rFonts w:hint="eastAsia" w:ascii="宋体" w:hAnsi="宋体" w:eastAsia="宋体" w:cs="宋体"/>
                <w:sz w:val="24"/>
              </w:rPr>
              <w:t>证明材料页码</w:t>
            </w:r>
          </w:p>
        </w:tc>
      </w:tr>
      <w:tr w14:paraId="49CB69C4">
        <w:tblPrEx>
          <w:tblCellMar>
            <w:top w:w="0" w:type="dxa"/>
            <w:left w:w="54" w:type="dxa"/>
            <w:bottom w:w="0" w:type="dxa"/>
            <w:right w:w="54" w:type="dxa"/>
          </w:tblCellMar>
        </w:tblPrEx>
        <w:trPr>
          <w:cantSplit/>
          <w:trHeight w:val="160" w:hRule="atLeast"/>
          <w:jc w:val="center"/>
        </w:trPr>
        <w:tc>
          <w:tcPr>
            <w:tcW w:w="660" w:type="dxa"/>
            <w:tcBorders>
              <w:top w:val="single" w:color="auto" w:sz="6" w:space="0"/>
              <w:left w:val="single" w:color="auto" w:sz="6" w:space="0"/>
              <w:bottom w:val="single" w:color="auto" w:sz="4" w:space="0"/>
              <w:right w:val="single" w:color="auto" w:sz="4" w:space="0"/>
            </w:tcBorders>
          </w:tcPr>
          <w:p w14:paraId="61EA6851">
            <w:pPr>
              <w:spacing w:line="320" w:lineRule="exact"/>
              <w:rPr>
                <w:rFonts w:hint="eastAsia" w:ascii="宋体" w:hAnsi="宋体" w:eastAsia="宋体" w:cs="宋体"/>
                <w:sz w:val="24"/>
              </w:rPr>
            </w:pPr>
          </w:p>
        </w:tc>
        <w:tc>
          <w:tcPr>
            <w:tcW w:w="3300" w:type="dxa"/>
            <w:tcBorders>
              <w:top w:val="single" w:color="auto" w:sz="6" w:space="0"/>
              <w:left w:val="single" w:color="auto" w:sz="4" w:space="0"/>
              <w:bottom w:val="single" w:color="auto" w:sz="4" w:space="0"/>
              <w:right w:val="single" w:color="auto" w:sz="6" w:space="0"/>
            </w:tcBorders>
          </w:tcPr>
          <w:p w14:paraId="6C55D06F">
            <w:pPr>
              <w:spacing w:line="320" w:lineRule="exact"/>
              <w:rPr>
                <w:rFonts w:hint="eastAsia" w:ascii="宋体" w:hAnsi="宋体" w:eastAsia="宋体" w:cs="宋体"/>
                <w:sz w:val="24"/>
              </w:rPr>
            </w:pPr>
          </w:p>
        </w:tc>
        <w:tc>
          <w:tcPr>
            <w:tcW w:w="3300" w:type="dxa"/>
            <w:tcBorders>
              <w:top w:val="single" w:color="auto" w:sz="6" w:space="0"/>
              <w:left w:val="single" w:color="auto" w:sz="6" w:space="0"/>
              <w:bottom w:val="single" w:color="auto" w:sz="4" w:space="0"/>
              <w:right w:val="single" w:color="auto" w:sz="6" w:space="0"/>
            </w:tcBorders>
          </w:tcPr>
          <w:p w14:paraId="0CE44C33">
            <w:pPr>
              <w:spacing w:line="320" w:lineRule="exact"/>
              <w:rPr>
                <w:rFonts w:hint="eastAsia" w:ascii="宋体" w:hAnsi="宋体" w:eastAsia="宋体" w:cs="宋体"/>
                <w:sz w:val="24"/>
              </w:rPr>
            </w:pPr>
          </w:p>
        </w:tc>
        <w:tc>
          <w:tcPr>
            <w:tcW w:w="2552" w:type="dxa"/>
            <w:tcBorders>
              <w:top w:val="single" w:color="auto" w:sz="6" w:space="0"/>
              <w:left w:val="single" w:color="auto" w:sz="4" w:space="0"/>
              <w:bottom w:val="single" w:color="auto" w:sz="4" w:space="0"/>
              <w:right w:val="single" w:color="auto" w:sz="6" w:space="0"/>
            </w:tcBorders>
          </w:tcPr>
          <w:p w14:paraId="79F2D98C">
            <w:pPr>
              <w:spacing w:line="320" w:lineRule="exact"/>
              <w:rPr>
                <w:rFonts w:hint="eastAsia" w:ascii="宋体" w:hAnsi="宋体" w:eastAsia="宋体" w:cs="宋体"/>
                <w:sz w:val="24"/>
              </w:rPr>
            </w:pPr>
          </w:p>
        </w:tc>
      </w:tr>
      <w:tr w14:paraId="3C8F1154">
        <w:tblPrEx>
          <w:tblCellMar>
            <w:top w:w="0" w:type="dxa"/>
            <w:left w:w="54" w:type="dxa"/>
            <w:bottom w:w="0" w:type="dxa"/>
            <w:right w:w="54" w:type="dxa"/>
          </w:tblCellMar>
        </w:tblPrEx>
        <w:trPr>
          <w:cantSplit/>
          <w:trHeight w:val="160" w:hRule="atLeast"/>
          <w:jc w:val="center"/>
        </w:trPr>
        <w:tc>
          <w:tcPr>
            <w:tcW w:w="660" w:type="dxa"/>
            <w:tcBorders>
              <w:top w:val="single" w:color="auto" w:sz="4" w:space="0"/>
              <w:left w:val="single" w:color="auto" w:sz="6" w:space="0"/>
              <w:bottom w:val="single" w:color="auto" w:sz="4" w:space="0"/>
              <w:right w:val="single" w:color="auto" w:sz="4" w:space="0"/>
            </w:tcBorders>
          </w:tcPr>
          <w:p w14:paraId="587D6688">
            <w:pPr>
              <w:spacing w:line="320" w:lineRule="exact"/>
              <w:rPr>
                <w:rFonts w:hint="eastAsia" w:ascii="宋体" w:hAnsi="宋体" w:eastAsia="宋体" w:cs="宋体"/>
                <w:sz w:val="24"/>
              </w:rPr>
            </w:pPr>
          </w:p>
        </w:tc>
        <w:tc>
          <w:tcPr>
            <w:tcW w:w="3300" w:type="dxa"/>
            <w:tcBorders>
              <w:top w:val="single" w:color="auto" w:sz="4" w:space="0"/>
              <w:left w:val="single" w:color="auto" w:sz="4" w:space="0"/>
              <w:bottom w:val="single" w:color="auto" w:sz="4" w:space="0"/>
              <w:right w:val="single" w:color="auto" w:sz="6" w:space="0"/>
            </w:tcBorders>
          </w:tcPr>
          <w:p w14:paraId="74D7CD98">
            <w:pPr>
              <w:spacing w:line="320" w:lineRule="exact"/>
              <w:rPr>
                <w:rFonts w:hint="eastAsia" w:ascii="宋体" w:hAnsi="宋体" w:eastAsia="宋体" w:cs="宋体"/>
                <w:sz w:val="24"/>
              </w:rPr>
            </w:pPr>
          </w:p>
        </w:tc>
        <w:tc>
          <w:tcPr>
            <w:tcW w:w="3300" w:type="dxa"/>
            <w:tcBorders>
              <w:top w:val="single" w:color="auto" w:sz="4" w:space="0"/>
              <w:left w:val="single" w:color="auto" w:sz="6" w:space="0"/>
              <w:bottom w:val="single" w:color="auto" w:sz="4" w:space="0"/>
              <w:right w:val="single" w:color="auto" w:sz="6" w:space="0"/>
            </w:tcBorders>
          </w:tcPr>
          <w:p w14:paraId="2780FCFC">
            <w:pPr>
              <w:spacing w:line="320" w:lineRule="exact"/>
              <w:rPr>
                <w:rFonts w:hint="eastAsia" w:ascii="宋体" w:hAnsi="宋体" w:eastAsia="宋体" w:cs="宋体"/>
                <w:sz w:val="24"/>
              </w:rPr>
            </w:pPr>
          </w:p>
        </w:tc>
        <w:tc>
          <w:tcPr>
            <w:tcW w:w="2552" w:type="dxa"/>
            <w:tcBorders>
              <w:top w:val="single" w:color="auto" w:sz="4" w:space="0"/>
              <w:left w:val="single" w:color="auto" w:sz="4" w:space="0"/>
              <w:bottom w:val="single" w:color="auto" w:sz="4" w:space="0"/>
              <w:right w:val="single" w:color="auto" w:sz="6" w:space="0"/>
            </w:tcBorders>
          </w:tcPr>
          <w:p w14:paraId="19F94179">
            <w:pPr>
              <w:spacing w:line="320" w:lineRule="exact"/>
              <w:rPr>
                <w:rFonts w:hint="eastAsia" w:ascii="宋体" w:hAnsi="宋体" w:eastAsia="宋体" w:cs="宋体"/>
                <w:sz w:val="24"/>
              </w:rPr>
            </w:pPr>
          </w:p>
        </w:tc>
      </w:tr>
      <w:tr w14:paraId="21E6C2CF">
        <w:tblPrEx>
          <w:tblCellMar>
            <w:top w:w="0" w:type="dxa"/>
            <w:left w:w="54" w:type="dxa"/>
            <w:bottom w:w="0" w:type="dxa"/>
            <w:right w:w="54" w:type="dxa"/>
          </w:tblCellMar>
        </w:tblPrEx>
        <w:trPr>
          <w:cantSplit/>
          <w:trHeight w:val="160" w:hRule="atLeast"/>
          <w:jc w:val="center"/>
        </w:trPr>
        <w:tc>
          <w:tcPr>
            <w:tcW w:w="660" w:type="dxa"/>
            <w:tcBorders>
              <w:top w:val="single" w:color="auto" w:sz="4" w:space="0"/>
              <w:left w:val="single" w:color="auto" w:sz="6" w:space="0"/>
              <w:bottom w:val="single" w:color="auto" w:sz="6" w:space="0"/>
              <w:right w:val="single" w:color="auto" w:sz="4" w:space="0"/>
            </w:tcBorders>
          </w:tcPr>
          <w:p w14:paraId="0A4919FC">
            <w:pPr>
              <w:spacing w:line="320" w:lineRule="exact"/>
              <w:rPr>
                <w:rFonts w:hint="eastAsia" w:ascii="宋体" w:hAnsi="宋体" w:eastAsia="宋体" w:cs="宋体"/>
                <w:sz w:val="24"/>
              </w:rPr>
            </w:pPr>
          </w:p>
        </w:tc>
        <w:tc>
          <w:tcPr>
            <w:tcW w:w="3300" w:type="dxa"/>
            <w:tcBorders>
              <w:top w:val="single" w:color="auto" w:sz="4" w:space="0"/>
              <w:left w:val="single" w:color="auto" w:sz="4" w:space="0"/>
              <w:bottom w:val="single" w:color="auto" w:sz="6" w:space="0"/>
              <w:right w:val="single" w:color="auto" w:sz="6" w:space="0"/>
            </w:tcBorders>
          </w:tcPr>
          <w:p w14:paraId="686CD624">
            <w:pPr>
              <w:spacing w:line="320" w:lineRule="exact"/>
              <w:rPr>
                <w:rFonts w:hint="eastAsia" w:ascii="宋体" w:hAnsi="宋体" w:eastAsia="宋体" w:cs="宋体"/>
                <w:sz w:val="24"/>
              </w:rPr>
            </w:pPr>
          </w:p>
        </w:tc>
        <w:tc>
          <w:tcPr>
            <w:tcW w:w="3300" w:type="dxa"/>
            <w:tcBorders>
              <w:top w:val="single" w:color="auto" w:sz="4" w:space="0"/>
              <w:left w:val="single" w:color="auto" w:sz="6" w:space="0"/>
              <w:bottom w:val="single" w:color="auto" w:sz="6" w:space="0"/>
              <w:right w:val="single" w:color="auto" w:sz="6" w:space="0"/>
            </w:tcBorders>
          </w:tcPr>
          <w:p w14:paraId="6B50C5C1">
            <w:pPr>
              <w:spacing w:line="320" w:lineRule="exact"/>
              <w:rPr>
                <w:rFonts w:hint="eastAsia" w:ascii="宋体" w:hAnsi="宋体" w:eastAsia="宋体" w:cs="宋体"/>
                <w:sz w:val="24"/>
              </w:rPr>
            </w:pPr>
          </w:p>
        </w:tc>
        <w:tc>
          <w:tcPr>
            <w:tcW w:w="2552" w:type="dxa"/>
            <w:tcBorders>
              <w:top w:val="single" w:color="auto" w:sz="4" w:space="0"/>
              <w:left w:val="single" w:color="auto" w:sz="4" w:space="0"/>
              <w:bottom w:val="single" w:color="auto" w:sz="6" w:space="0"/>
              <w:right w:val="single" w:color="auto" w:sz="6" w:space="0"/>
            </w:tcBorders>
          </w:tcPr>
          <w:p w14:paraId="7198367E">
            <w:pPr>
              <w:spacing w:line="320" w:lineRule="exact"/>
              <w:rPr>
                <w:rFonts w:hint="eastAsia" w:ascii="宋体" w:hAnsi="宋体" w:eastAsia="宋体" w:cs="宋体"/>
                <w:sz w:val="24"/>
              </w:rPr>
            </w:pPr>
          </w:p>
        </w:tc>
      </w:tr>
      <w:tr w14:paraId="7AD2D368">
        <w:tblPrEx>
          <w:tblCellMar>
            <w:top w:w="0" w:type="dxa"/>
            <w:left w:w="54" w:type="dxa"/>
            <w:bottom w:w="0" w:type="dxa"/>
            <w:right w:w="54" w:type="dxa"/>
          </w:tblCellMar>
        </w:tblPrEx>
        <w:trPr>
          <w:trHeight w:val="160" w:hRule="atLeast"/>
          <w:jc w:val="center"/>
        </w:trPr>
        <w:tc>
          <w:tcPr>
            <w:tcW w:w="660" w:type="dxa"/>
            <w:tcBorders>
              <w:top w:val="single" w:color="auto" w:sz="6" w:space="0"/>
              <w:left w:val="single" w:color="auto" w:sz="6" w:space="0"/>
              <w:bottom w:val="single" w:color="auto" w:sz="4" w:space="0"/>
              <w:right w:val="single" w:color="auto" w:sz="4" w:space="0"/>
            </w:tcBorders>
          </w:tcPr>
          <w:p w14:paraId="153963A2">
            <w:pPr>
              <w:spacing w:line="320" w:lineRule="exact"/>
              <w:rPr>
                <w:rFonts w:hint="eastAsia" w:ascii="宋体" w:hAnsi="宋体" w:eastAsia="宋体" w:cs="宋体"/>
                <w:sz w:val="24"/>
              </w:rPr>
            </w:pPr>
          </w:p>
        </w:tc>
        <w:tc>
          <w:tcPr>
            <w:tcW w:w="3300" w:type="dxa"/>
            <w:tcBorders>
              <w:top w:val="single" w:color="auto" w:sz="6" w:space="0"/>
              <w:left w:val="single" w:color="auto" w:sz="4" w:space="0"/>
              <w:bottom w:val="single" w:color="auto" w:sz="4" w:space="0"/>
              <w:right w:val="single" w:color="auto" w:sz="6" w:space="0"/>
            </w:tcBorders>
          </w:tcPr>
          <w:p w14:paraId="621B0A42">
            <w:pPr>
              <w:spacing w:line="320" w:lineRule="exact"/>
              <w:rPr>
                <w:rFonts w:hint="eastAsia" w:ascii="宋体" w:hAnsi="宋体" w:eastAsia="宋体" w:cs="宋体"/>
                <w:sz w:val="24"/>
              </w:rPr>
            </w:pPr>
          </w:p>
        </w:tc>
        <w:tc>
          <w:tcPr>
            <w:tcW w:w="3300" w:type="dxa"/>
            <w:tcBorders>
              <w:top w:val="single" w:color="auto" w:sz="6" w:space="0"/>
              <w:left w:val="single" w:color="auto" w:sz="6" w:space="0"/>
              <w:bottom w:val="single" w:color="auto" w:sz="4" w:space="0"/>
              <w:right w:val="single" w:color="auto" w:sz="6" w:space="0"/>
            </w:tcBorders>
          </w:tcPr>
          <w:p w14:paraId="4C01293E">
            <w:pPr>
              <w:spacing w:line="320" w:lineRule="exact"/>
              <w:rPr>
                <w:rFonts w:hint="eastAsia" w:ascii="宋体" w:hAnsi="宋体" w:eastAsia="宋体" w:cs="宋体"/>
                <w:sz w:val="24"/>
              </w:rPr>
            </w:pPr>
          </w:p>
        </w:tc>
        <w:tc>
          <w:tcPr>
            <w:tcW w:w="2552" w:type="dxa"/>
            <w:tcBorders>
              <w:top w:val="single" w:color="auto" w:sz="6" w:space="0"/>
              <w:left w:val="single" w:color="auto" w:sz="4" w:space="0"/>
              <w:bottom w:val="single" w:color="auto" w:sz="4" w:space="0"/>
              <w:right w:val="single" w:color="auto" w:sz="6" w:space="0"/>
            </w:tcBorders>
          </w:tcPr>
          <w:p w14:paraId="5B2FB329">
            <w:pPr>
              <w:spacing w:line="320" w:lineRule="exact"/>
              <w:rPr>
                <w:rFonts w:hint="eastAsia" w:ascii="宋体" w:hAnsi="宋体" w:eastAsia="宋体" w:cs="宋体"/>
                <w:sz w:val="24"/>
              </w:rPr>
            </w:pPr>
          </w:p>
        </w:tc>
      </w:tr>
      <w:tr w14:paraId="502F2F60">
        <w:tblPrEx>
          <w:tblCellMar>
            <w:top w:w="0" w:type="dxa"/>
            <w:left w:w="54" w:type="dxa"/>
            <w:bottom w:w="0" w:type="dxa"/>
            <w:right w:w="54" w:type="dxa"/>
          </w:tblCellMar>
        </w:tblPrEx>
        <w:trPr>
          <w:trHeight w:val="160" w:hRule="atLeast"/>
          <w:jc w:val="center"/>
        </w:trPr>
        <w:tc>
          <w:tcPr>
            <w:tcW w:w="660" w:type="dxa"/>
            <w:tcBorders>
              <w:top w:val="single" w:color="auto" w:sz="4" w:space="0"/>
              <w:left w:val="single" w:color="auto" w:sz="6" w:space="0"/>
              <w:bottom w:val="single" w:color="auto" w:sz="4" w:space="0"/>
              <w:right w:val="single" w:color="auto" w:sz="4" w:space="0"/>
            </w:tcBorders>
          </w:tcPr>
          <w:p w14:paraId="0F36E888">
            <w:pPr>
              <w:spacing w:line="320" w:lineRule="exact"/>
              <w:rPr>
                <w:rFonts w:hint="eastAsia" w:ascii="宋体" w:hAnsi="宋体" w:eastAsia="宋体" w:cs="宋体"/>
                <w:sz w:val="24"/>
              </w:rPr>
            </w:pPr>
          </w:p>
        </w:tc>
        <w:tc>
          <w:tcPr>
            <w:tcW w:w="3300" w:type="dxa"/>
            <w:tcBorders>
              <w:top w:val="single" w:color="auto" w:sz="4" w:space="0"/>
              <w:left w:val="single" w:color="auto" w:sz="4" w:space="0"/>
              <w:bottom w:val="single" w:color="auto" w:sz="4" w:space="0"/>
              <w:right w:val="single" w:color="auto" w:sz="6" w:space="0"/>
            </w:tcBorders>
          </w:tcPr>
          <w:p w14:paraId="22236478">
            <w:pPr>
              <w:spacing w:line="320" w:lineRule="exact"/>
              <w:rPr>
                <w:rFonts w:hint="eastAsia" w:ascii="宋体" w:hAnsi="宋体" w:eastAsia="宋体" w:cs="宋体"/>
                <w:sz w:val="24"/>
              </w:rPr>
            </w:pPr>
          </w:p>
        </w:tc>
        <w:tc>
          <w:tcPr>
            <w:tcW w:w="3300" w:type="dxa"/>
            <w:tcBorders>
              <w:top w:val="single" w:color="auto" w:sz="4" w:space="0"/>
              <w:left w:val="single" w:color="auto" w:sz="6" w:space="0"/>
              <w:bottom w:val="single" w:color="auto" w:sz="4" w:space="0"/>
              <w:right w:val="single" w:color="auto" w:sz="6" w:space="0"/>
            </w:tcBorders>
          </w:tcPr>
          <w:p w14:paraId="55092D3B">
            <w:pPr>
              <w:spacing w:line="320" w:lineRule="exact"/>
              <w:rPr>
                <w:rFonts w:hint="eastAsia" w:ascii="宋体" w:hAnsi="宋体" w:eastAsia="宋体" w:cs="宋体"/>
                <w:sz w:val="24"/>
              </w:rPr>
            </w:pPr>
          </w:p>
        </w:tc>
        <w:tc>
          <w:tcPr>
            <w:tcW w:w="2552" w:type="dxa"/>
            <w:tcBorders>
              <w:top w:val="single" w:color="auto" w:sz="4" w:space="0"/>
              <w:left w:val="single" w:color="auto" w:sz="4" w:space="0"/>
              <w:bottom w:val="single" w:color="auto" w:sz="4" w:space="0"/>
              <w:right w:val="single" w:color="auto" w:sz="6" w:space="0"/>
            </w:tcBorders>
          </w:tcPr>
          <w:p w14:paraId="6A1DCEFF">
            <w:pPr>
              <w:spacing w:line="320" w:lineRule="exact"/>
              <w:rPr>
                <w:rFonts w:hint="eastAsia" w:ascii="宋体" w:hAnsi="宋体" w:eastAsia="宋体" w:cs="宋体"/>
                <w:sz w:val="24"/>
              </w:rPr>
            </w:pPr>
          </w:p>
        </w:tc>
      </w:tr>
    </w:tbl>
    <w:p w14:paraId="1D6F6141">
      <w:pPr>
        <w:spacing w:line="320" w:lineRule="exact"/>
        <w:outlineLvl w:val="0"/>
        <w:rPr>
          <w:rFonts w:hint="eastAsia" w:ascii="宋体" w:hAnsi="宋体" w:eastAsia="宋体" w:cs="宋体"/>
          <w:b/>
          <w:sz w:val="24"/>
        </w:rPr>
      </w:pPr>
    </w:p>
    <w:p w14:paraId="7FDBF437">
      <w:pPr>
        <w:spacing w:line="320" w:lineRule="exact"/>
        <w:outlineLvl w:val="0"/>
        <w:rPr>
          <w:rFonts w:hint="eastAsia" w:ascii="宋体" w:hAnsi="宋体" w:eastAsia="宋体" w:cs="宋体"/>
          <w:b/>
          <w:sz w:val="24"/>
        </w:rPr>
      </w:pPr>
      <w:r>
        <w:rPr>
          <w:rFonts w:hint="eastAsia" w:ascii="宋体" w:hAnsi="宋体" w:eastAsia="宋体" w:cs="宋体"/>
          <w:b/>
          <w:sz w:val="24"/>
        </w:rPr>
        <w:t>注：1、采购规格按采购需求要求填写。</w:t>
      </w:r>
    </w:p>
    <w:p w14:paraId="279D168F">
      <w:pPr>
        <w:spacing w:line="320" w:lineRule="exact"/>
        <w:outlineLvl w:val="0"/>
        <w:rPr>
          <w:rFonts w:hint="eastAsia" w:ascii="宋体" w:hAnsi="宋体" w:eastAsia="宋体" w:cs="宋体"/>
          <w:b/>
          <w:sz w:val="24"/>
        </w:rPr>
      </w:pPr>
      <w:r>
        <w:rPr>
          <w:rFonts w:hint="eastAsia" w:ascii="宋体" w:hAnsi="宋体" w:eastAsia="宋体" w:cs="宋体"/>
          <w:b/>
          <w:sz w:val="24"/>
        </w:rPr>
        <w:t>响应规格按所投产品规格填写。不接受有选择性的参数。</w:t>
      </w:r>
    </w:p>
    <w:p w14:paraId="6D34738B">
      <w:pPr>
        <w:spacing w:line="320" w:lineRule="exact"/>
        <w:outlineLvl w:val="0"/>
        <w:rPr>
          <w:rFonts w:hint="eastAsia" w:ascii="宋体" w:hAnsi="宋体" w:eastAsia="宋体" w:cs="宋体"/>
          <w:b/>
          <w:sz w:val="24"/>
        </w:rPr>
      </w:pPr>
    </w:p>
    <w:p w14:paraId="328213B2">
      <w:pPr>
        <w:spacing w:line="320" w:lineRule="exact"/>
        <w:outlineLvl w:val="0"/>
        <w:rPr>
          <w:rFonts w:hint="eastAsia" w:ascii="宋体" w:hAnsi="宋体" w:eastAsia="宋体" w:cs="宋体"/>
          <w:b/>
          <w:sz w:val="24"/>
        </w:rPr>
      </w:pPr>
    </w:p>
    <w:p w14:paraId="39078A22">
      <w:pPr>
        <w:spacing w:line="320" w:lineRule="exact"/>
        <w:ind w:firstLine="240" w:firstLineChars="100"/>
        <w:outlineLvl w:val="0"/>
        <w:rPr>
          <w:rFonts w:hint="eastAsia" w:ascii="宋体" w:hAnsi="宋体" w:eastAsia="宋体" w:cs="宋体"/>
          <w:b/>
          <w:sz w:val="24"/>
        </w:rPr>
      </w:pPr>
      <w:r>
        <w:rPr>
          <w:rFonts w:hint="eastAsia" w:ascii="宋体" w:hAnsi="宋体" w:eastAsia="宋体" w:cs="宋体"/>
          <w:b/>
          <w:sz w:val="24"/>
        </w:rPr>
        <w:t>供应商名称: （盖章）</w:t>
      </w:r>
    </w:p>
    <w:p w14:paraId="06E120E0">
      <w:pPr>
        <w:spacing w:line="320" w:lineRule="exact"/>
        <w:outlineLvl w:val="0"/>
        <w:rPr>
          <w:rFonts w:hint="eastAsia" w:ascii="宋体" w:hAnsi="宋体" w:eastAsia="宋体" w:cs="宋体"/>
          <w:b/>
          <w:sz w:val="24"/>
        </w:rPr>
      </w:pPr>
    </w:p>
    <w:p w14:paraId="31B6AEE9">
      <w:pPr>
        <w:spacing w:line="320" w:lineRule="exact"/>
        <w:ind w:firstLine="240" w:firstLineChars="100"/>
        <w:outlineLvl w:val="0"/>
        <w:rPr>
          <w:rFonts w:hint="eastAsia" w:ascii="宋体" w:hAnsi="宋体" w:eastAsia="宋体" w:cs="宋体"/>
          <w:b/>
          <w:sz w:val="24"/>
        </w:rPr>
      </w:pPr>
      <w:r>
        <w:rPr>
          <w:rFonts w:hint="eastAsia" w:ascii="宋体" w:hAnsi="宋体" w:eastAsia="宋体" w:cs="宋体"/>
          <w:b/>
          <w:sz w:val="24"/>
        </w:rPr>
        <w:t>法定代表或被授权人签名或签章：</w:t>
      </w:r>
    </w:p>
    <w:p w14:paraId="63F3DD9E">
      <w:pPr>
        <w:spacing w:after="100" w:afterAutospacing="1"/>
        <w:jc w:val="center"/>
        <w:rPr>
          <w:rFonts w:hint="eastAsia" w:ascii="宋体" w:hAnsi="宋体" w:eastAsia="宋体" w:cs="宋体"/>
          <w:b/>
          <w:sz w:val="32"/>
          <w:szCs w:val="32"/>
        </w:rPr>
      </w:pPr>
    </w:p>
    <w:p w14:paraId="1BD860B1">
      <w:pPr>
        <w:spacing w:after="100" w:afterAutospacing="1"/>
        <w:jc w:val="center"/>
        <w:rPr>
          <w:rFonts w:hint="eastAsia" w:ascii="宋体" w:hAnsi="宋体" w:eastAsia="宋体" w:cs="宋体"/>
          <w:b/>
          <w:sz w:val="32"/>
          <w:szCs w:val="32"/>
        </w:rPr>
      </w:pPr>
    </w:p>
    <w:p w14:paraId="2C95B4FD">
      <w:pPr>
        <w:spacing w:after="100" w:afterAutospacing="1"/>
        <w:jc w:val="center"/>
        <w:rPr>
          <w:rFonts w:hint="eastAsia" w:ascii="宋体" w:hAnsi="宋体" w:eastAsia="宋体" w:cs="宋体"/>
          <w:b/>
          <w:sz w:val="32"/>
          <w:szCs w:val="32"/>
        </w:rPr>
      </w:pPr>
    </w:p>
    <w:p w14:paraId="14BE038B">
      <w:pPr>
        <w:spacing w:after="100" w:afterAutospacing="1"/>
        <w:jc w:val="center"/>
        <w:rPr>
          <w:rFonts w:hint="eastAsia" w:ascii="宋体" w:hAnsi="宋体" w:eastAsia="宋体" w:cs="宋体"/>
          <w:b/>
          <w:sz w:val="32"/>
          <w:szCs w:val="32"/>
        </w:rPr>
      </w:pPr>
    </w:p>
    <w:p w14:paraId="6415DE8B">
      <w:pPr>
        <w:spacing w:after="100" w:afterAutospacing="1"/>
        <w:jc w:val="center"/>
        <w:rPr>
          <w:rFonts w:hint="eastAsia" w:ascii="宋体" w:hAnsi="宋体" w:eastAsia="宋体" w:cs="宋体"/>
          <w:b/>
          <w:sz w:val="32"/>
          <w:szCs w:val="32"/>
        </w:rPr>
      </w:pPr>
    </w:p>
    <w:p w14:paraId="66D4E09A">
      <w:pPr>
        <w:spacing w:after="100" w:afterAutospacing="1"/>
        <w:jc w:val="center"/>
        <w:rPr>
          <w:rFonts w:hint="eastAsia" w:ascii="宋体" w:hAnsi="宋体" w:eastAsia="宋体" w:cs="宋体"/>
          <w:b/>
          <w:sz w:val="32"/>
          <w:szCs w:val="32"/>
        </w:rPr>
      </w:pPr>
    </w:p>
    <w:p w14:paraId="6A8C0911">
      <w:pPr>
        <w:spacing w:after="100" w:afterAutospacing="1"/>
        <w:jc w:val="center"/>
        <w:rPr>
          <w:rFonts w:hint="eastAsia" w:ascii="宋体" w:hAnsi="宋体" w:eastAsia="宋体" w:cs="宋体"/>
          <w:b/>
          <w:sz w:val="32"/>
          <w:szCs w:val="32"/>
        </w:rPr>
      </w:pPr>
    </w:p>
    <w:p w14:paraId="116C3D0D">
      <w:pPr>
        <w:pStyle w:val="24"/>
        <w:spacing w:line="360" w:lineRule="exact"/>
        <w:ind w:left="480" w:right="508" w:hanging="480"/>
        <w:jc w:val="both"/>
        <w:outlineLvl w:val="0"/>
        <w:rPr>
          <w:rFonts w:hint="eastAsia" w:ascii="宋体" w:hAnsi="宋体" w:eastAsia="宋体" w:cs="宋体"/>
          <w:b/>
          <w:kern w:val="2"/>
          <w:szCs w:val="24"/>
        </w:rPr>
      </w:pPr>
      <w:r>
        <w:rPr>
          <w:rFonts w:hint="eastAsia" w:ascii="宋体" w:hAnsi="宋体" w:eastAsia="宋体" w:cs="宋体"/>
          <w:b/>
          <w:kern w:val="2"/>
          <w:szCs w:val="24"/>
        </w:rPr>
        <w:t>附件4</w:t>
      </w:r>
      <w:r>
        <w:rPr>
          <w:rFonts w:hint="eastAsia" w:ascii="宋体" w:hAnsi="宋体" w:eastAsia="宋体" w:cs="宋体"/>
          <w:b/>
          <w:kern w:val="2"/>
          <w:szCs w:val="24"/>
          <w:lang w:eastAsia="zh-CN"/>
        </w:rPr>
        <w:t>、</w:t>
      </w:r>
      <w:r>
        <w:rPr>
          <w:rFonts w:hint="eastAsia" w:ascii="宋体" w:hAnsi="宋体" w:eastAsia="宋体" w:cs="宋体"/>
          <w:b/>
          <w:kern w:val="2"/>
          <w:szCs w:val="24"/>
        </w:rPr>
        <w:t>法定代表人授权书</w:t>
      </w:r>
      <w:bookmarkEnd w:id="68"/>
    </w:p>
    <w:p w14:paraId="0D74746A">
      <w:pPr>
        <w:pStyle w:val="7"/>
        <w:ind w:firstLine="480"/>
        <w:jc w:val="center"/>
        <w:rPr>
          <w:rFonts w:hint="eastAsia" w:ascii="宋体" w:hAnsi="宋体" w:eastAsia="宋体" w:cs="宋体"/>
        </w:rPr>
      </w:pPr>
      <w:r>
        <w:rPr>
          <w:rFonts w:hint="eastAsia" w:ascii="宋体" w:hAnsi="宋体" w:eastAsia="宋体" w:cs="宋体"/>
          <w:b/>
          <w:kern w:val="2"/>
          <w:szCs w:val="24"/>
        </w:rPr>
        <w:t>法定代表人授权书</w:t>
      </w:r>
    </w:p>
    <w:p w14:paraId="59405C2B">
      <w:pPr>
        <w:pStyle w:val="23"/>
        <w:rPr>
          <w:rFonts w:hint="eastAsia" w:ascii="宋体" w:hAnsi="宋体" w:eastAsia="宋体" w:cs="宋体"/>
          <w:szCs w:val="24"/>
        </w:rPr>
      </w:pPr>
      <w:r>
        <w:rPr>
          <w:rFonts w:hint="eastAsia" w:ascii="宋体" w:hAnsi="宋体" w:eastAsia="宋体" w:cs="宋体"/>
          <w:szCs w:val="24"/>
        </w:rPr>
        <w:t xml:space="preserve">    本授权书声明：注册于</w:t>
      </w:r>
      <w:r>
        <w:rPr>
          <w:rFonts w:hint="eastAsia" w:ascii="宋体" w:hAnsi="宋体" w:eastAsia="宋体" w:cs="宋体"/>
          <w:szCs w:val="24"/>
          <w:u w:val="single"/>
        </w:rPr>
        <w:t>（国家或地区的名称）</w:t>
      </w:r>
      <w:r>
        <w:rPr>
          <w:rFonts w:hint="eastAsia" w:ascii="宋体" w:hAnsi="宋体" w:eastAsia="宋体" w:cs="宋体"/>
          <w:szCs w:val="24"/>
        </w:rPr>
        <w:t>的（</w:t>
      </w:r>
      <w:r>
        <w:rPr>
          <w:rFonts w:hint="eastAsia" w:ascii="宋体" w:hAnsi="宋体" w:eastAsia="宋体" w:cs="宋体"/>
          <w:i/>
          <w:szCs w:val="24"/>
          <w:u w:val="single"/>
        </w:rPr>
        <w:t>公司名称</w:t>
      </w:r>
      <w:r>
        <w:rPr>
          <w:rFonts w:hint="eastAsia" w:ascii="宋体" w:hAnsi="宋体" w:eastAsia="宋体" w:cs="宋体"/>
          <w:szCs w:val="24"/>
        </w:rPr>
        <w:t>）的在下面签字的（</w:t>
      </w:r>
      <w:r>
        <w:rPr>
          <w:rFonts w:hint="eastAsia" w:ascii="宋体" w:hAnsi="宋体" w:eastAsia="宋体" w:cs="宋体"/>
          <w:i/>
          <w:szCs w:val="24"/>
          <w:u w:val="single"/>
        </w:rPr>
        <w:t>法定代表人姓名、职务</w:t>
      </w:r>
      <w:r>
        <w:rPr>
          <w:rFonts w:hint="eastAsia" w:ascii="宋体" w:hAnsi="宋体" w:eastAsia="宋体" w:cs="宋体"/>
          <w:szCs w:val="24"/>
        </w:rPr>
        <w:t>）代表本公司授权（</w:t>
      </w:r>
      <w:r>
        <w:rPr>
          <w:rFonts w:hint="eastAsia" w:ascii="宋体" w:hAnsi="宋体" w:eastAsia="宋体" w:cs="宋体"/>
          <w:i/>
          <w:szCs w:val="24"/>
          <w:u w:val="single"/>
        </w:rPr>
        <w:t>单位名称</w:t>
      </w:r>
      <w:r>
        <w:rPr>
          <w:rFonts w:hint="eastAsia" w:ascii="宋体" w:hAnsi="宋体" w:eastAsia="宋体" w:cs="宋体"/>
          <w:szCs w:val="24"/>
        </w:rPr>
        <w:t>）的在下面签字的（</w:t>
      </w:r>
      <w:r>
        <w:rPr>
          <w:rFonts w:hint="eastAsia" w:ascii="宋体" w:hAnsi="宋体" w:eastAsia="宋体" w:cs="宋体"/>
          <w:i/>
          <w:szCs w:val="24"/>
          <w:u w:val="single"/>
        </w:rPr>
        <w:t>被授权人的姓名、职务</w:t>
      </w:r>
      <w:r>
        <w:rPr>
          <w:rFonts w:hint="eastAsia" w:ascii="宋体" w:hAnsi="宋体" w:eastAsia="宋体" w:cs="宋体"/>
          <w:szCs w:val="24"/>
        </w:rPr>
        <w:t>）为本公司的合法代理人，就（</w:t>
      </w:r>
      <w:r>
        <w:rPr>
          <w:rFonts w:hint="eastAsia" w:ascii="宋体" w:hAnsi="宋体" w:eastAsia="宋体" w:cs="宋体"/>
          <w:i/>
          <w:szCs w:val="24"/>
          <w:u w:val="single"/>
        </w:rPr>
        <w:t>项目名称</w:t>
      </w:r>
      <w:r>
        <w:rPr>
          <w:rFonts w:hint="eastAsia" w:ascii="宋体" w:hAnsi="宋体" w:eastAsia="宋体" w:cs="宋体"/>
          <w:szCs w:val="24"/>
        </w:rPr>
        <w:t>）的响应磋商，以本公司名义处理一切与之有关的事务。</w:t>
      </w:r>
      <w:r>
        <w:rPr>
          <w:rFonts w:hint="eastAsia" w:ascii="宋体" w:hAnsi="宋体" w:eastAsia="宋体" w:cs="宋体"/>
          <w:szCs w:val="24"/>
        </w:rPr>
        <w:cr/>
      </w:r>
      <w:r>
        <w:rPr>
          <w:rFonts w:hint="eastAsia" w:ascii="宋体" w:hAnsi="宋体" w:eastAsia="宋体" w:cs="宋体"/>
          <w:szCs w:val="24"/>
        </w:rPr>
        <w:t>　　</w:t>
      </w:r>
    </w:p>
    <w:p w14:paraId="7016DC5E">
      <w:pPr>
        <w:pStyle w:val="23"/>
        <w:tabs>
          <w:tab w:val="left" w:pos="5580"/>
        </w:tabs>
        <w:ind w:firstLine="480"/>
        <w:rPr>
          <w:rFonts w:hint="eastAsia" w:ascii="宋体" w:hAnsi="宋体" w:eastAsia="宋体" w:cs="宋体"/>
          <w:szCs w:val="24"/>
        </w:rPr>
      </w:pPr>
      <w:r>
        <w:rPr>
          <w:rFonts w:hint="eastAsia" w:ascii="宋体" w:hAnsi="宋体" w:eastAsia="宋体" w:cs="宋体"/>
          <w:szCs w:val="24"/>
        </w:rPr>
        <w:t>本授权书于__________年_____月______日签字生效，特此声明。</w:t>
      </w:r>
      <w:r>
        <w:rPr>
          <w:rFonts w:hint="eastAsia" w:ascii="宋体" w:hAnsi="宋体" w:eastAsia="宋体" w:cs="宋体"/>
          <w:szCs w:val="24"/>
        </w:rPr>
        <w:cr/>
      </w:r>
    </w:p>
    <w:p w14:paraId="550ACFD8">
      <w:pPr>
        <w:pStyle w:val="23"/>
        <w:tabs>
          <w:tab w:val="left" w:pos="5580"/>
        </w:tabs>
        <w:rPr>
          <w:rFonts w:hint="eastAsia" w:ascii="宋体" w:hAnsi="宋体" w:eastAsia="宋体" w:cs="宋体"/>
          <w:szCs w:val="24"/>
        </w:rPr>
      </w:pPr>
      <w:r>
        <w:rPr>
          <w:rFonts w:hint="eastAsia" w:ascii="宋体" w:hAnsi="宋体" w:eastAsia="宋体" w:cs="宋体"/>
          <w:szCs w:val="24"/>
        </w:rPr>
        <w:t>法定代表人签字或盖章_______________________________</w:t>
      </w:r>
      <w:r>
        <w:rPr>
          <w:rFonts w:hint="eastAsia" w:ascii="宋体" w:hAnsi="宋体" w:eastAsia="宋体" w:cs="宋体"/>
          <w:szCs w:val="24"/>
        </w:rPr>
        <w:cr/>
      </w:r>
      <w:r>
        <w:rPr>
          <w:rFonts w:hint="eastAsia" w:ascii="宋体" w:hAnsi="宋体" w:eastAsia="宋体" w:cs="宋体"/>
          <w:szCs w:val="24"/>
        </w:rPr>
        <w:t>被授权人签字_______________________________</w:t>
      </w:r>
    </w:p>
    <w:p w14:paraId="4B59B58E">
      <w:pPr>
        <w:pStyle w:val="23"/>
        <w:tabs>
          <w:tab w:val="left" w:pos="5580"/>
        </w:tabs>
        <w:rPr>
          <w:rFonts w:hint="eastAsia" w:ascii="宋体" w:hAnsi="宋体" w:eastAsia="宋体" w:cs="宋体"/>
          <w:szCs w:val="24"/>
        </w:rPr>
      </w:pPr>
      <w:r>
        <w:rPr>
          <w:rFonts w:hint="eastAsia" w:ascii="宋体" w:hAnsi="宋体" w:eastAsia="宋体" w:cs="宋体"/>
          <w:szCs w:val="24"/>
        </w:rPr>
        <w:t xml:space="preserve">公司盖章：                                 </w:t>
      </w:r>
    </w:p>
    <w:p w14:paraId="0AA31023">
      <w:pPr>
        <w:pStyle w:val="23"/>
        <w:tabs>
          <w:tab w:val="left" w:pos="5580"/>
        </w:tabs>
        <w:rPr>
          <w:rFonts w:hint="eastAsia" w:ascii="宋体" w:hAnsi="宋体" w:eastAsia="宋体" w:cs="宋体"/>
          <w:szCs w:val="24"/>
        </w:rPr>
      </w:pPr>
      <w:r>
        <w:rPr>
          <w:rFonts w:hint="eastAsia" w:ascii="宋体" w:hAnsi="宋体" w:eastAsia="宋体" w:cs="宋体"/>
          <w:szCs w:val="24"/>
        </w:rPr>
        <w:t>附：</w:t>
      </w:r>
    </w:p>
    <w:p w14:paraId="465D20F8">
      <w:pPr>
        <w:pStyle w:val="23"/>
        <w:tabs>
          <w:tab w:val="left" w:pos="5580"/>
        </w:tabs>
        <w:rPr>
          <w:rFonts w:hint="eastAsia" w:ascii="宋体" w:hAnsi="宋体" w:eastAsia="宋体" w:cs="宋体"/>
          <w:szCs w:val="24"/>
        </w:rPr>
      </w:pPr>
      <w:r>
        <w:rPr>
          <w:rFonts w:hint="eastAsia" w:ascii="宋体" w:hAnsi="宋体" w:eastAsia="宋体" w:cs="宋体"/>
          <w:szCs w:val="24"/>
        </w:rPr>
        <w:t>被授权人姓名：</w:t>
      </w:r>
    </w:p>
    <w:p w14:paraId="41495E64">
      <w:pPr>
        <w:pStyle w:val="23"/>
        <w:tabs>
          <w:tab w:val="left" w:pos="5580"/>
        </w:tabs>
        <w:rPr>
          <w:rFonts w:hint="eastAsia" w:ascii="宋体" w:hAnsi="宋体" w:eastAsia="宋体" w:cs="宋体"/>
          <w:szCs w:val="24"/>
        </w:rPr>
      </w:pPr>
      <w:r>
        <w:rPr>
          <w:rFonts w:hint="eastAsia" w:ascii="宋体" w:hAnsi="宋体" w:eastAsia="宋体" w:cs="宋体"/>
          <w:szCs w:val="24"/>
        </w:rPr>
        <w:t>职　　　　务：</w:t>
      </w:r>
    </w:p>
    <w:p w14:paraId="4B2BC602">
      <w:pPr>
        <w:pStyle w:val="23"/>
        <w:tabs>
          <w:tab w:val="left" w:pos="5580"/>
        </w:tabs>
        <w:rPr>
          <w:rFonts w:hint="eastAsia" w:ascii="宋体" w:hAnsi="宋体" w:eastAsia="宋体" w:cs="宋体"/>
          <w:szCs w:val="24"/>
        </w:rPr>
      </w:pPr>
      <w:r>
        <w:rPr>
          <w:rFonts w:hint="eastAsia" w:ascii="宋体" w:hAnsi="宋体" w:eastAsia="宋体" w:cs="宋体"/>
          <w:szCs w:val="24"/>
        </w:rPr>
        <w:t>详细通信地址：</w:t>
      </w:r>
    </w:p>
    <w:p w14:paraId="63F00C89">
      <w:pPr>
        <w:pStyle w:val="23"/>
        <w:tabs>
          <w:tab w:val="left" w:pos="5580"/>
        </w:tabs>
        <w:rPr>
          <w:rFonts w:hint="eastAsia" w:ascii="宋体" w:hAnsi="宋体" w:eastAsia="宋体" w:cs="宋体"/>
          <w:szCs w:val="24"/>
        </w:rPr>
      </w:pPr>
      <w:r>
        <w:rPr>
          <w:rFonts w:hint="eastAsia" w:ascii="宋体" w:hAnsi="宋体" w:eastAsia="宋体" w:cs="宋体"/>
          <w:szCs w:val="24"/>
        </w:rPr>
        <w:t>邮政编码　　：</w:t>
      </w:r>
    </w:p>
    <w:p w14:paraId="7C152776">
      <w:pPr>
        <w:pStyle w:val="23"/>
        <w:tabs>
          <w:tab w:val="left" w:pos="5580"/>
        </w:tabs>
        <w:rPr>
          <w:rFonts w:hint="eastAsia" w:ascii="宋体" w:hAnsi="宋体" w:eastAsia="宋体" w:cs="宋体"/>
          <w:szCs w:val="24"/>
        </w:rPr>
      </w:pPr>
      <w:r>
        <w:rPr>
          <w:rFonts w:hint="eastAsia" w:ascii="宋体" w:hAnsi="宋体" w:eastAsia="宋体" w:cs="宋体"/>
          <w:szCs w:val="24"/>
        </w:rPr>
        <w:t>传　　　　真：</w:t>
      </w:r>
    </w:p>
    <w:p w14:paraId="5E7C3FCA">
      <w:pPr>
        <w:pStyle w:val="23"/>
        <w:tabs>
          <w:tab w:val="left" w:pos="5580"/>
        </w:tabs>
        <w:rPr>
          <w:rFonts w:hint="eastAsia" w:ascii="宋体" w:hAnsi="宋体" w:eastAsia="宋体" w:cs="宋体"/>
          <w:szCs w:val="24"/>
        </w:rPr>
      </w:pPr>
      <w:r>
        <w:rPr>
          <w:rFonts w:hint="eastAsia" w:ascii="宋体" w:hAnsi="宋体" w:eastAsia="宋体" w:cs="宋体"/>
          <w:szCs w:val="24"/>
        </w:rPr>
        <w:t>电　　　　话：</w:t>
      </w:r>
    </w:p>
    <w:tbl>
      <w:tblPr>
        <w:tblStyle w:val="38"/>
        <w:tblpPr w:leftFromText="180" w:rightFromText="180" w:vertAnchor="text" w:horzAnchor="margin" w:tblpXSpec="left" w:tblpY="24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92"/>
      </w:tblGrid>
      <w:tr w14:paraId="3B9FB7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trPr>
        <w:tc>
          <w:tcPr>
            <w:tcW w:w="3992" w:type="dxa"/>
            <w:noWrap/>
            <w:vAlign w:val="center"/>
          </w:tcPr>
          <w:p w14:paraId="6A900759">
            <w:pPr>
              <w:spacing w:line="360" w:lineRule="exact"/>
              <w:jc w:val="center"/>
              <w:rPr>
                <w:rFonts w:hint="eastAsia" w:ascii="宋体" w:hAnsi="宋体" w:eastAsia="宋体" w:cs="宋体"/>
                <w:sz w:val="24"/>
              </w:rPr>
            </w:pPr>
            <w:r>
              <w:rPr>
                <w:rFonts w:hint="eastAsia" w:ascii="宋体" w:hAnsi="宋体" w:eastAsia="宋体" w:cs="宋体"/>
                <w:sz w:val="24"/>
              </w:rPr>
              <w:t>粘贴</w:t>
            </w:r>
          </w:p>
          <w:p w14:paraId="38B53686">
            <w:pPr>
              <w:spacing w:line="360" w:lineRule="exact"/>
              <w:jc w:val="center"/>
              <w:rPr>
                <w:rFonts w:hint="eastAsia" w:ascii="宋体" w:hAnsi="宋体" w:eastAsia="宋体" w:cs="宋体"/>
                <w:sz w:val="24"/>
              </w:rPr>
            </w:pPr>
            <w:r>
              <w:rPr>
                <w:rFonts w:hint="eastAsia" w:ascii="宋体" w:hAnsi="宋体" w:eastAsia="宋体" w:cs="宋体"/>
                <w:sz w:val="24"/>
              </w:rPr>
              <w:t>法定代表人及被授权人身份证复印件（正反面）</w:t>
            </w:r>
          </w:p>
        </w:tc>
      </w:tr>
    </w:tbl>
    <w:p w14:paraId="365C80A9">
      <w:pPr>
        <w:pStyle w:val="23"/>
        <w:tabs>
          <w:tab w:val="left" w:pos="5580"/>
        </w:tabs>
        <w:rPr>
          <w:rFonts w:hint="eastAsia" w:ascii="宋体" w:hAnsi="宋体" w:eastAsia="宋体" w:cs="宋体"/>
          <w:szCs w:val="24"/>
        </w:rPr>
      </w:pPr>
    </w:p>
    <w:p w14:paraId="22911CE7">
      <w:pPr>
        <w:pStyle w:val="23"/>
        <w:tabs>
          <w:tab w:val="left" w:pos="5580"/>
        </w:tabs>
        <w:rPr>
          <w:rFonts w:hint="eastAsia" w:ascii="宋体" w:hAnsi="宋体" w:eastAsia="宋体" w:cs="宋体"/>
          <w:szCs w:val="24"/>
        </w:rPr>
      </w:pPr>
    </w:p>
    <w:p w14:paraId="606C05AD">
      <w:pPr>
        <w:pStyle w:val="23"/>
        <w:tabs>
          <w:tab w:val="left" w:pos="5580"/>
        </w:tabs>
        <w:rPr>
          <w:rFonts w:hint="eastAsia" w:ascii="宋体" w:hAnsi="宋体" w:eastAsia="宋体" w:cs="宋体"/>
          <w:szCs w:val="24"/>
        </w:rPr>
      </w:pPr>
    </w:p>
    <w:bookmarkEnd w:id="69"/>
    <w:bookmarkEnd w:id="70"/>
    <w:bookmarkEnd w:id="71"/>
    <w:bookmarkEnd w:id="72"/>
    <w:bookmarkEnd w:id="73"/>
    <w:bookmarkEnd w:id="74"/>
    <w:bookmarkEnd w:id="75"/>
    <w:bookmarkEnd w:id="76"/>
    <w:bookmarkEnd w:id="77"/>
    <w:bookmarkEnd w:id="78"/>
    <w:bookmarkEnd w:id="79"/>
    <w:bookmarkEnd w:id="80"/>
    <w:bookmarkEnd w:id="81"/>
    <w:p w14:paraId="57E5E06C">
      <w:pPr>
        <w:spacing w:line="360" w:lineRule="auto"/>
        <w:ind w:left="875" w:leftChars="417" w:firstLine="360" w:firstLineChars="150"/>
        <w:rPr>
          <w:rFonts w:hint="eastAsia" w:ascii="宋体" w:hAnsi="宋体" w:eastAsia="宋体" w:cs="宋体"/>
          <w:sz w:val="24"/>
        </w:rPr>
      </w:pPr>
    </w:p>
    <w:p w14:paraId="058D4C8D">
      <w:pPr>
        <w:rPr>
          <w:rFonts w:hint="eastAsia" w:ascii="宋体" w:hAnsi="宋体" w:eastAsia="宋体" w:cs="宋体"/>
        </w:rPr>
      </w:pPr>
      <w:bookmarkStart w:id="82" w:name="_Toc183588711"/>
    </w:p>
    <w:p w14:paraId="02D67D63">
      <w:pPr>
        <w:rPr>
          <w:rFonts w:hint="eastAsia" w:ascii="宋体" w:hAnsi="宋体" w:eastAsia="宋体" w:cs="宋体"/>
        </w:rPr>
      </w:pPr>
    </w:p>
    <w:p w14:paraId="32B227F1">
      <w:pPr>
        <w:rPr>
          <w:rFonts w:hint="eastAsia" w:ascii="宋体" w:hAnsi="宋体" w:eastAsia="宋体" w:cs="宋体"/>
        </w:rPr>
      </w:pPr>
    </w:p>
    <w:p w14:paraId="1680DE1C">
      <w:pPr>
        <w:rPr>
          <w:rFonts w:hint="eastAsia" w:ascii="宋体" w:hAnsi="宋体" w:eastAsia="宋体" w:cs="宋体"/>
        </w:rPr>
      </w:pPr>
    </w:p>
    <w:p w14:paraId="4966670A">
      <w:pPr>
        <w:adjustRightInd w:val="0"/>
        <w:snapToGrid w:val="0"/>
        <w:spacing w:line="360" w:lineRule="auto"/>
        <w:ind w:firstLine="480" w:firstLineChars="200"/>
        <w:rPr>
          <w:rFonts w:hint="eastAsia" w:ascii="宋体" w:hAnsi="宋体" w:eastAsia="宋体" w:cs="宋体"/>
          <w:kern w:val="0"/>
          <w:sz w:val="24"/>
        </w:rPr>
      </w:pPr>
    </w:p>
    <w:p w14:paraId="4E59E5FA">
      <w:pPr>
        <w:adjustRightInd w:val="0"/>
        <w:snapToGrid w:val="0"/>
        <w:spacing w:line="360" w:lineRule="auto"/>
        <w:ind w:firstLine="480" w:firstLineChars="200"/>
        <w:rPr>
          <w:rFonts w:hint="eastAsia" w:ascii="宋体" w:hAnsi="宋体" w:eastAsia="宋体" w:cs="宋体"/>
          <w:kern w:val="0"/>
          <w:sz w:val="24"/>
        </w:rPr>
      </w:pPr>
    </w:p>
    <w:p w14:paraId="231FB8A4">
      <w:pPr>
        <w:adjustRightInd w:val="0"/>
        <w:snapToGrid w:val="0"/>
        <w:spacing w:line="360" w:lineRule="auto"/>
        <w:ind w:firstLine="480" w:firstLineChars="200"/>
        <w:rPr>
          <w:rFonts w:hint="eastAsia" w:ascii="宋体" w:hAnsi="宋体" w:eastAsia="宋体" w:cs="宋体"/>
          <w:kern w:val="0"/>
          <w:sz w:val="24"/>
        </w:rPr>
      </w:pPr>
    </w:p>
    <w:p w14:paraId="029CC2B4">
      <w:pPr>
        <w:adjustRightInd w:val="0"/>
        <w:snapToGrid w:val="0"/>
        <w:spacing w:line="360" w:lineRule="auto"/>
        <w:ind w:firstLine="480" w:firstLineChars="200"/>
        <w:rPr>
          <w:rFonts w:hint="eastAsia" w:ascii="宋体" w:hAnsi="宋体" w:eastAsia="宋体" w:cs="宋体"/>
          <w:kern w:val="0"/>
          <w:sz w:val="24"/>
        </w:rPr>
      </w:pPr>
    </w:p>
    <w:p w14:paraId="2094AC58">
      <w:pPr>
        <w:adjustRightInd w:val="0"/>
        <w:snapToGrid w:val="0"/>
        <w:spacing w:line="360" w:lineRule="auto"/>
        <w:ind w:firstLine="480" w:firstLineChars="200"/>
        <w:rPr>
          <w:rFonts w:hint="eastAsia" w:ascii="宋体" w:hAnsi="宋体" w:eastAsia="宋体" w:cs="宋体"/>
          <w:kern w:val="0"/>
          <w:sz w:val="24"/>
        </w:rPr>
      </w:pPr>
    </w:p>
    <w:p w14:paraId="4CF3EA1F">
      <w:pPr>
        <w:adjustRightInd w:val="0"/>
        <w:snapToGrid w:val="0"/>
        <w:spacing w:line="360" w:lineRule="auto"/>
        <w:outlineLvl w:val="0"/>
        <w:rPr>
          <w:rFonts w:hint="eastAsia" w:ascii="宋体" w:hAnsi="宋体" w:eastAsia="宋体" w:cs="宋体"/>
          <w:kern w:val="0"/>
          <w:sz w:val="24"/>
        </w:rPr>
      </w:pPr>
      <w:r>
        <w:rPr>
          <w:rFonts w:hint="eastAsia" w:ascii="宋体" w:hAnsi="宋体" w:eastAsia="宋体" w:cs="宋体"/>
          <w:b/>
          <w:bCs/>
          <w:kern w:val="0"/>
          <w:sz w:val="24"/>
        </w:rPr>
        <w:t>附件5</w:t>
      </w:r>
      <w:r>
        <w:rPr>
          <w:rFonts w:hint="eastAsia" w:ascii="宋体" w:hAnsi="宋体" w:eastAsia="宋体" w:cs="宋体"/>
          <w:b/>
          <w:bCs/>
          <w:kern w:val="0"/>
          <w:sz w:val="24"/>
          <w:lang w:eastAsia="zh-CN"/>
        </w:rPr>
        <w:t>、</w:t>
      </w:r>
      <w:r>
        <w:rPr>
          <w:rFonts w:hint="eastAsia" w:ascii="宋体" w:hAnsi="宋体" w:eastAsia="宋体" w:cs="宋体"/>
          <w:kern w:val="0"/>
          <w:sz w:val="24"/>
        </w:rPr>
        <w:t>提供营业执照或事业单位法人证书复印件</w:t>
      </w:r>
    </w:p>
    <w:p w14:paraId="41E85FFB">
      <w:pPr>
        <w:pStyle w:val="4"/>
        <w:autoSpaceDE w:val="0"/>
        <w:autoSpaceDN w:val="0"/>
        <w:jc w:val="both"/>
        <w:rPr>
          <w:rFonts w:hint="eastAsia" w:ascii="宋体" w:hAnsi="宋体" w:eastAsia="宋体" w:cs="宋体"/>
          <w:b w:val="0"/>
          <w:sz w:val="24"/>
          <w:szCs w:val="16"/>
        </w:rPr>
      </w:pPr>
      <w:r>
        <w:rPr>
          <w:rFonts w:hint="eastAsia" w:ascii="宋体" w:hAnsi="宋体" w:eastAsia="宋体" w:cs="宋体"/>
          <w:sz w:val="24"/>
          <w:szCs w:val="24"/>
        </w:rPr>
        <w:t>附件6</w:t>
      </w:r>
      <w:r>
        <w:rPr>
          <w:rFonts w:hint="eastAsia" w:ascii="宋体" w:hAnsi="宋体" w:eastAsia="宋体" w:cs="宋体"/>
          <w:sz w:val="24"/>
          <w:szCs w:val="24"/>
          <w:lang w:eastAsia="zh-CN"/>
        </w:rPr>
        <w:t>、</w:t>
      </w:r>
      <w:r>
        <w:rPr>
          <w:rFonts w:hint="eastAsia" w:ascii="宋体" w:hAnsi="宋体" w:eastAsia="宋体" w:cs="宋体"/>
          <w:b w:val="0"/>
          <w:sz w:val="24"/>
          <w:szCs w:val="16"/>
        </w:rPr>
        <w:t xml:space="preserve"> 具有良好的商业信誉和健全的财务会计制度、具有履行合同所必需的设备和专业技术能力、具有依法缴纳税收和社会保障资金的良好记录、参加本次采购活动前三年内，在经营活动中没有重大违法记录（成立不足三年的从成立之日起计算，提供承诺函）、参加本次采购活动前三年内，在经营活动中没有环保类行政处罚记录（成立不足三年的从成立之日起计算，提供承诺函）</w:t>
      </w:r>
      <w:r>
        <w:rPr>
          <w:rFonts w:hint="eastAsia" w:ascii="宋体" w:hAnsi="宋体" w:eastAsia="宋体" w:cs="宋体"/>
          <w:bCs/>
          <w:sz w:val="24"/>
          <w:szCs w:val="16"/>
        </w:rPr>
        <w:t>（按格式提供）</w:t>
      </w:r>
    </w:p>
    <w:p w14:paraId="41D33CF3">
      <w:pPr>
        <w:autoSpaceDE w:val="0"/>
        <w:autoSpaceDN w:val="0"/>
        <w:adjustRightInd w:val="0"/>
        <w:jc w:val="center"/>
        <w:textAlignment w:val="baseline"/>
        <w:rPr>
          <w:rFonts w:hint="eastAsia" w:ascii="宋体" w:hAnsi="宋体" w:eastAsia="宋体" w:cs="宋体"/>
          <w:b/>
          <w:bCs/>
          <w:sz w:val="24"/>
          <w:szCs w:val="32"/>
        </w:rPr>
      </w:pPr>
      <w:r>
        <w:rPr>
          <w:rFonts w:hint="eastAsia" w:ascii="宋体" w:hAnsi="宋体" w:eastAsia="宋体" w:cs="宋体"/>
          <w:b/>
          <w:bCs/>
          <w:sz w:val="24"/>
          <w:szCs w:val="32"/>
        </w:rPr>
        <w:t>承诺函</w:t>
      </w:r>
    </w:p>
    <w:p w14:paraId="106E3DE8">
      <w:pPr>
        <w:ind w:firstLine="480" w:firstLineChars="200"/>
        <w:rPr>
          <w:rFonts w:hint="eastAsia" w:ascii="宋体" w:hAnsi="宋体" w:eastAsia="宋体" w:cs="宋体"/>
          <w:sz w:val="24"/>
        </w:rPr>
      </w:pPr>
      <w:r>
        <w:rPr>
          <w:rFonts w:hint="eastAsia" w:ascii="宋体" w:hAnsi="宋体" w:eastAsia="宋体" w:cs="宋体"/>
          <w:sz w:val="24"/>
        </w:rPr>
        <w:t>海南省教学仪器设备招标中心有限公司：</w:t>
      </w:r>
    </w:p>
    <w:p w14:paraId="6C307C15">
      <w:pPr>
        <w:rPr>
          <w:rFonts w:hint="eastAsia" w:ascii="宋体" w:hAnsi="宋体" w:eastAsia="宋体" w:cs="宋体"/>
          <w:sz w:val="24"/>
        </w:rPr>
      </w:pPr>
    </w:p>
    <w:p w14:paraId="311FFCB9">
      <w:pPr>
        <w:ind w:firstLine="960" w:firstLineChars="400"/>
        <w:rPr>
          <w:rFonts w:hint="eastAsia" w:ascii="宋体" w:hAnsi="宋体" w:eastAsia="宋体" w:cs="宋体"/>
          <w:sz w:val="24"/>
        </w:rPr>
      </w:pPr>
      <w:r>
        <w:rPr>
          <w:rFonts w:hint="eastAsia" w:ascii="宋体" w:hAnsi="宋体" w:eastAsia="宋体" w:cs="宋体"/>
          <w:sz w:val="24"/>
        </w:rPr>
        <w:t>我公司在参加</w:t>
      </w:r>
      <w:r>
        <w:rPr>
          <w:rFonts w:hint="eastAsia" w:ascii="宋体" w:hAnsi="宋体" w:eastAsia="宋体" w:cs="宋体"/>
          <w:sz w:val="24"/>
          <w:u w:val="single"/>
        </w:rPr>
        <w:t xml:space="preserve">                  </w:t>
      </w:r>
      <w:r>
        <w:rPr>
          <w:rFonts w:hint="eastAsia" w:ascii="宋体" w:hAnsi="宋体" w:eastAsia="宋体" w:cs="宋体"/>
          <w:sz w:val="24"/>
        </w:rPr>
        <w:t>项目采购活动中承诺：</w:t>
      </w:r>
    </w:p>
    <w:p w14:paraId="2E4576E3">
      <w:pPr>
        <w:ind w:firstLine="960" w:firstLineChars="400"/>
        <w:rPr>
          <w:rFonts w:hint="eastAsia" w:ascii="宋体" w:hAnsi="宋体" w:eastAsia="宋体" w:cs="宋体"/>
          <w:sz w:val="24"/>
        </w:rPr>
      </w:pPr>
      <w:r>
        <w:rPr>
          <w:rFonts w:hint="eastAsia" w:ascii="宋体" w:hAnsi="宋体" w:eastAsia="宋体" w:cs="宋体"/>
          <w:sz w:val="24"/>
        </w:rPr>
        <w:t>1.具有良好的商业信誉和健全的财务会计制度。</w:t>
      </w:r>
    </w:p>
    <w:p w14:paraId="49B8BD08">
      <w:pPr>
        <w:ind w:firstLine="960" w:firstLineChars="400"/>
        <w:rPr>
          <w:rFonts w:hint="eastAsia" w:ascii="宋体" w:hAnsi="宋体" w:eastAsia="宋体" w:cs="宋体"/>
          <w:sz w:val="24"/>
        </w:rPr>
      </w:pPr>
      <w:r>
        <w:rPr>
          <w:rFonts w:hint="eastAsia" w:ascii="宋体" w:hAnsi="宋体" w:eastAsia="宋体" w:cs="宋体"/>
          <w:sz w:val="24"/>
        </w:rPr>
        <w:t>2.具有履行合同所必需的设备和专业技术能力。</w:t>
      </w:r>
    </w:p>
    <w:p w14:paraId="631D4367">
      <w:pPr>
        <w:ind w:firstLine="960" w:firstLineChars="400"/>
        <w:rPr>
          <w:rFonts w:hint="eastAsia" w:ascii="宋体" w:hAnsi="宋体" w:eastAsia="宋体" w:cs="宋体"/>
          <w:sz w:val="24"/>
        </w:rPr>
      </w:pPr>
      <w:r>
        <w:rPr>
          <w:rFonts w:hint="eastAsia" w:ascii="宋体" w:hAnsi="宋体" w:eastAsia="宋体" w:cs="宋体"/>
          <w:sz w:val="24"/>
        </w:rPr>
        <w:t>3.具有依法缴纳税收和社会保障资金的良好记录。</w:t>
      </w:r>
    </w:p>
    <w:p w14:paraId="515BDBD3">
      <w:pPr>
        <w:ind w:left="478" w:leftChars="228" w:firstLine="480" w:firstLineChars="200"/>
        <w:rPr>
          <w:rFonts w:hint="eastAsia" w:ascii="宋体" w:hAnsi="宋体" w:eastAsia="宋体" w:cs="宋体"/>
          <w:sz w:val="24"/>
        </w:rPr>
      </w:pPr>
      <w:r>
        <w:rPr>
          <w:rFonts w:hint="eastAsia" w:ascii="宋体" w:hAnsi="宋体" w:eastAsia="宋体" w:cs="宋体"/>
          <w:sz w:val="24"/>
        </w:rPr>
        <w:t>4.参加本次采购活动前三年内，在经营活动中没有重大违法记录（成立不足三年的从成立之日起计算）。</w:t>
      </w:r>
    </w:p>
    <w:p w14:paraId="04AB9C45">
      <w:pPr>
        <w:ind w:left="478" w:leftChars="228" w:firstLine="480" w:firstLineChars="200"/>
        <w:rPr>
          <w:rFonts w:hint="eastAsia" w:ascii="宋体" w:hAnsi="宋体" w:eastAsia="宋体" w:cs="宋体"/>
        </w:rPr>
      </w:pPr>
      <w:r>
        <w:rPr>
          <w:rFonts w:hint="eastAsia" w:ascii="宋体" w:hAnsi="宋体" w:eastAsia="宋体" w:cs="宋体"/>
          <w:sz w:val="24"/>
        </w:rPr>
        <w:t>5.参加本次采购活动前三年内，在经营活动中没有环保类行政处罚记录（成立不足三年的从成立之日起计算）。</w:t>
      </w:r>
    </w:p>
    <w:p w14:paraId="1A2F413A">
      <w:pPr>
        <w:rPr>
          <w:rFonts w:hint="eastAsia" w:ascii="宋体" w:hAnsi="宋体" w:eastAsia="宋体" w:cs="宋体"/>
        </w:rPr>
      </w:pPr>
    </w:p>
    <w:p w14:paraId="04D7CAFB">
      <w:pPr>
        <w:ind w:firstLine="960" w:firstLineChars="400"/>
        <w:rPr>
          <w:rFonts w:hint="eastAsia" w:ascii="宋体" w:hAnsi="宋体" w:eastAsia="宋体" w:cs="宋体"/>
          <w:sz w:val="24"/>
        </w:rPr>
      </w:pPr>
      <w:r>
        <w:rPr>
          <w:rFonts w:hint="eastAsia" w:ascii="宋体" w:hAnsi="宋体" w:eastAsia="宋体" w:cs="宋体"/>
          <w:sz w:val="24"/>
        </w:rPr>
        <w:t>特此承诺。</w:t>
      </w:r>
    </w:p>
    <w:p w14:paraId="55C8673F">
      <w:pPr>
        <w:ind w:firstLine="480" w:firstLineChars="200"/>
        <w:rPr>
          <w:rFonts w:hint="eastAsia" w:ascii="宋体" w:hAnsi="宋体" w:eastAsia="宋体" w:cs="宋体"/>
          <w:sz w:val="24"/>
        </w:rPr>
      </w:pPr>
    </w:p>
    <w:p w14:paraId="274F6D1D">
      <w:pPr>
        <w:rPr>
          <w:rFonts w:hint="eastAsia" w:ascii="宋体" w:hAnsi="宋体" w:eastAsia="宋体" w:cs="宋体"/>
          <w:sz w:val="24"/>
        </w:rPr>
      </w:pPr>
    </w:p>
    <w:p w14:paraId="2377C3B4">
      <w:pPr>
        <w:ind w:firstLine="3600" w:firstLineChars="1500"/>
        <w:rPr>
          <w:rFonts w:hint="eastAsia" w:ascii="宋体" w:hAnsi="宋体" w:eastAsia="宋体" w:cs="宋体"/>
          <w:sz w:val="24"/>
        </w:rPr>
      </w:pPr>
      <w:r>
        <w:rPr>
          <w:rFonts w:hint="eastAsia" w:ascii="宋体" w:hAnsi="宋体" w:eastAsia="宋体" w:cs="宋体"/>
          <w:sz w:val="24"/>
        </w:rPr>
        <w:t>法定代表人或被授权人签字：</w:t>
      </w:r>
    </w:p>
    <w:p w14:paraId="71A05261">
      <w:pPr>
        <w:rPr>
          <w:rFonts w:hint="eastAsia" w:ascii="宋体" w:hAnsi="宋体" w:eastAsia="宋体" w:cs="宋体"/>
          <w:sz w:val="24"/>
        </w:rPr>
      </w:pPr>
    </w:p>
    <w:p w14:paraId="61574584">
      <w:pPr>
        <w:ind w:firstLine="3840" w:firstLineChars="1600"/>
        <w:rPr>
          <w:rFonts w:hint="eastAsia" w:ascii="宋体" w:hAnsi="宋体" w:eastAsia="宋体" w:cs="宋体"/>
          <w:sz w:val="24"/>
        </w:rPr>
      </w:pPr>
      <w:r>
        <w:rPr>
          <w:rFonts w:hint="eastAsia" w:ascii="宋体" w:hAnsi="宋体" w:eastAsia="宋体" w:cs="宋体"/>
          <w:sz w:val="24"/>
        </w:rPr>
        <w:t>供应商名称：（盖公章）：</w:t>
      </w:r>
    </w:p>
    <w:p w14:paraId="29DA150B">
      <w:pPr>
        <w:rPr>
          <w:rFonts w:hint="eastAsia" w:ascii="宋体" w:hAnsi="宋体" w:eastAsia="宋体" w:cs="宋体"/>
          <w:sz w:val="24"/>
        </w:rPr>
      </w:pPr>
    </w:p>
    <w:p w14:paraId="1CD58D48">
      <w:pPr>
        <w:ind w:firstLine="3600" w:firstLineChars="1500"/>
        <w:rPr>
          <w:rFonts w:hint="eastAsia" w:ascii="宋体" w:hAnsi="宋体" w:eastAsia="宋体" w:cs="宋体"/>
          <w:sz w:val="24"/>
        </w:rPr>
      </w:pPr>
    </w:p>
    <w:p w14:paraId="40F69B95">
      <w:pPr>
        <w:ind w:firstLine="6360" w:firstLineChars="2650"/>
        <w:rPr>
          <w:rFonts w:hint="eastAsia" w:ascii="宋体" w:hAnsi="宋体" w:eastAsia="宋体" w:cs="宋体"/>
          <w:sz w:val="24"/>
        </w:rPr>
      </w:pPr>
      <w:r>
        <w:rPr>
          <w:rFonts w:hint="eastAsia" w:ascii="宋体" w:hAnsi="宋体" w:eastAsia="宋体" w:cs="宋体"/>
          <w:sz w:val="24"/>
        </w:rPr>
        <w:t>年    月    日</w:t>
      </w:r>
    </w:p>
    <w:p w14:paraId="6F0F776A">
      <w:pPr>
        <w:adjustRightInd w:val="0"/>
        <w:snapToGrid w:val="0"/>
        <w:spacing w:line="360" w:lineRule="auto"/>
        <w:ind w:firstLine="480" w:firstLineChars="200"/>
        <w:rPr>
          <w:rFonts w:hint="eastAsia" w:ascii="宋体" w:hAnsi="宋体" w:eastAsia="宋体" w:cs="宋体"/>
          <w:kern w:val="0"/>
          <w:sz w:val="24"/>
        </w:rPr>
      </w:pPr>
    </w:p>
    <w:p w14:paraId="6F778579">
      <w:pPr>
        <w:adjustRightInd w:val="0"/>
        <w:snapToGrid w:val="0"/>
        <w:spacing w:line="360" w:lineRule="auto"/>
        <w:ind w:firstLine="480" w:firstLineChars="200"/>
        <w:rPr>
          <w:rFonts w:hint="eastAsia" w:ascii="宋体" w:hAnsi="宋体" w:eastAsia="宋体" w:cs="宋体"/>
          <w:kern w:val="0"/>
          <w:sz w:val="24"/>
        </w:rPr>
      </w:pPr>
    </w:p>
    <w:p w14:paraId="368A4F06">
      <w:pPr>
        <w:pStyle w:val="4"/>
        <w:autoSpaceDE w:val="0"/>
        <w:autoSpaceDN w:val="0"/>
        <w:rPr>
          <w:rFonts w:hint="eastAsia" w:ascii="宋体" w:hAnsi="宋体" w:eastAsia="宋体" w:cs="宋体"/>
          <w:kern w:val="2"/>
          <w:szCs w:val="24"/>
        </w:rPr>
      </w:pPr>
      <w:r>
        <w:rPr>
          <w:rFonts w:hint="eastAsia" w:ascii="宋体" w:hAnsi="宋体" w:eastAsia="宋体" w:cs="宋体"/>
          <w:bCs/>
        </w:rPr>
        <w:br w:type="page"/>
      </w:r>
      <w:r>
        <w:rPr>
          <w:rStyle w:val="49"/>
          <w:rFonts w:hint="eastAsia" w:ascii="宋体" w:hAnsi="宋体" w:eastAsia="宋体" w:cs="宋体"/>
          <w:b/>
        </w:rPr>
        <w:t>附件7、提供供应商承诺书（按格式提供）</w:t>
      </w:r>
    </w:p>
    <w:p w14:paraId="6FCA1E1E">
      <w:pPr>
        <w:adjustRightInd w:val="0"/>
        <w:snapToGrid w:val="0"/>
        <w:jc w:val="center"/>
        <w:rPr>
          <w:rFonts w:hint="eastAsia" w:ascii="宋体" w:hAnsi="宋体" w:eastAsia="宋体" w:cs="宋体"/>
          <w:b/>
          <w:bCs/>
          <w:sz w:val="24"/>
          <w:szCs w:val="20"/>
        </w:rPr>
      </w:pPr>
    </w:p>
    <w:p w14:paraId="1CB96BF8">
      <w:pPr>
        <w:adjustRightInd w:val="0"/>
        <w:snapToGrid w:val="0"/>
        <w:jc w:val="center"/>
        <w:rPr>
          <w:rFonts w:hint="eastAsia" w:ascii="宋体" w:hAnsi="宋体" w:eastAsia="宋体" w:cs="宋体"/>
          <w:b/>
          <w:sz w:val="24"/>
        </w:rPr>
      </w:pPr>
      <w:r>
        <w:rPr>
          <w:rFonts w:hint="eastAsia" w:ascii="宋体" w:hAnsi="宋体" w:eastAsia="宋体" w:cs="宋体"/>
          <w:b/>
          <w:bCs/>
          <w:sz w:val="24"/>
          <w:szCs w:val="20"/>
        </w:rPr>
        <w:t>供应商承诺书</w:t>
      </w:r>
    </w:p>
    <w:p w14:paraId="03CCADD1">
      <w:pPr>
        <w:adjustRightInd w:val="0"/>
        <w:snapToGrid w:val="0"/>
        <w:rPr>
          <w:rFonts w:hint="eastAsia" w:ascii="宋体" w:hAnsi="宋体" w:eastAsia="宋体" w:cs="宋体"/>
          <w:sz w:val="24"/>
        </w:rPr>
      </w:pPr>
      <w:r>
        <w:rPr>
          <w:rFonts w:hint="eastAsia" w:ascii="宋体" w:hAnsi="宋体" w:eastAsia="宋体" w:cs="宋体"/>
          <w:sz w:val="24"/>
        </w:rPr>
        <w:t>致：海南省教学仪器设备招标中心有限公司：</w:t>
      </w:r>
    </w:p>
    <w:p w14:paraId="49F3875E">
      <w:pPr>
        <w:rPr>
          <w:rFonts w:hint="eastAsia" w:ascii="宋体" w:hAnsi="宋体" w:eastAsia="宋体" w:cs="宋体"/>
          <w:sz w:val="24"/>
        </w:rPr>
      </w:pPr>
      <w:r>
        <w:rPr>
          <w:rFonts w:hint="eastAsia" w:ascii="宋体" w:hAnsi="宋体" w:eastAsia="宋体" w:cs="宋体"/>
          <w:sz w:val="24"/>
        </w:rPr>
        <w:t>我单位在参加项目的采购活动中，郑重承诺如下：</w:t>
      </w:r>
    </w:p>
    <w:p w14:paraId="3A06DC32">
      <w:pPr>
        <w:ind w:firstLine="480" w:firstLineChars="200"/>
        <w:rPr>
          <w:rFonts w:hint="eastAsia" w:ascii="宋体" w:hAnsi="宋体" w:eastAsia="宋体" w:cs="宋体"/>
          <w:sz w:val="24"/>
        </w:rPr>
      </w:pPr>
      <w:r>
        <w:rPr>
          <w:rFonts w:hint="eastAsia" w:ascii="宋体" w:hAnsi="宋体" w:eastAsia="宋体" w:cs="宋体"/>
          <w:sz w:val="24"/>
        </w:rPr>
        <w:t>1.我方在此声明，本次采购活动中提交的所有资料都是真实、准确完整的，如发现提供虚假资料，或与事实不符而导致响应无效，甚至造成任何法律和经济责任，完全由我方负责；</w:t>
      </w:r>
    </w:p>
    <w:p w14:paraId="2BD32A53">
      <w:pPr>
        <w:ind w:firstLine="480" w:firstLineChars="200"/>
        <w:rPr>
          <w:rFonts w:hint="eastAsia" w:ascii="宋体" w:hAnsi="宋体" w:eastAsia="宋体" w:cs="宋体"/>
          <w:sz w:val="24"/>
        </w:rPr>
      </w:pPr>
      <w:r>
        <w:rPr>
          <w:rFonts w:hint="eastAsia" w:ascii="宋体" w:hAnsi="宋体" w:eastAsia="宋体" w:cs="宋体"/>
          <w:sz w:val="24"/>
        </w:rPr>
        <w:t xml:space="preserve">2.我公司在参加本次采购活动前三年内，在经营活动中没有重大事故、违法记录；我方人员针对本项目没有重大违法记录； </w:t>
      </w:r>
    </w:p>
    <w:p w14:paraId="7A75E7D4">
      <w:pPr>
        <w:ind w:firstLine="480" w:firstLineChars="200"/>
        <w:rPr>
          <w:rFonts w:hint="eastAsia" w:ascii="宋体" w:hAnsi="宋体" w:eastAsia="宋体" w:cs="宋体"/>
          <w:sz w:val="24"/>
        </w:rPr>
      </w:pPr>
      <w:r>
        <w:rPr>
          <w:rFonts w:hint="eastAsia" w:ascii="宋体" w:hAnsi="宋体" w:eastAsia="宋体" w:cs="宋体"/>
          <w:sz w:val="24"/>
        </w:rPr>
        <w:t>3.我方未被地市级及其以上行政主管部门做出取消投标资格的处罚且该处罚在有效期内的；</w:t>
      </w:r>
    </w:p>
    <w:p w14:paraId="18C86710">
      <w:pPr>
        <w:ind w:firstLine="480" w:firstLineChars="200"/>
        <w:rPr>
          <w:rFonts w:hint="eastAsia" w:ascii="宋体" w:hAnsi="宋体" w:eastAsia="宋体" w:cs="宋体"/>
          <w:sz w:val="24"/>
        </w:rPr>
      </w:pPr>
      <w:r>
        <w:rPr>
          <w:rFonts w:hint="eastAsia" w:ascii="宋体" w:hAnsi="宋体" w:eastAsia="宋体" w:cs="宋体"/>
          <w:sz w:val="24"/>
        </w:rPr>
        <w:t>4.我方一旦成交，将严格按照竞争性磋商响应文件中所承诺的报价、质量、工期、措施、项目负责人等内容组织实施；</w:t>
      </w:r>
    </w:p>
    <w:p w14:paraId="5A8F207C">
      <w:pPr>
        <w:ind w:firstLine="480" w:firstLineChars="200"/>
        <w:rPr>
          <w:rFonts w:hint="eastAsia" w:ascii="宋体" w:hAnsi="宋体" w:eastAsia="宋体" w:cs="宋体"/>
          <w:sz w:val="24"/>
        </w:rPr>
      </w:pPr>
      <w:r>
        <w:rPr>
          <w:rFonts w:hint="eastAsia" w:ascii="宋体" w:hAnsi="宋体" w:eastAsia="宋体" w:cs="宋体"/>
          <w:sz w:val="24"/>
        </w:rPr>
        <w:t>5.我方一旦成交，将按规定及时与采购人签订合同。</w:t>
      </w:r>
    </w:p>
    <w:p w14:paraId="0E92B6CE">
      <w:pPr>
        <w:ind w:firstLine="480" w:firstLineChars="200"/>
        <w:rPr>
          <w:rFonts w:hint="eastAsia" w:ascii="宋体" w:hAnsi="宋体" w:eastAsia="宋体" w:cs="宋体"/>
          <w:sz w:val="24"/>
        </w:rPr>
      </w:pPr>
      <w:r>
        <w:rPr>
          <w:rFonts w:hint="eastAsia" w:ascii="宋体" w:hAnsi="宋体" w:eastAsia="宋体" w:cs="宋体"/>
          <w:sz w:val="24"/>
        </w:rPr>
        <w:t>6.</w:t>
      </w:r>
      <w:r>
        <w:rPr>
          <w:rFonts w:hint="eastAsia" w:ascii="宋体" w:hAnsi="宋体" w:eastAsia="宋体" w:cs="宋体"/>
          <w:sz w:val="24"/>
          <w:szCs w:val="20"/>
        </w:rPr>
        <w:t>我公司如果</w:t>
      </w:r>
      <w:r>
        <w:rPr>
          <w:rFonts w:hint="eastAsia" w:ascii="宋体" w:hAnsi="宋体" w:eastAsia="宋体" w:cs="宋体"/>
          <w:sz w:val="24"/>
        </w:rPr>
        <w:t>成交</w:t>
      </w:r>
      <w:r>
        <w:rPr>
          <w:rFonts w:hint="eastAsia" w:ascii="宋体" w:hAnsi="宋体" w:eastAsia="宋体" w:cs="宋体"/>
          <w:sz w:val="24"/>
          <w:szCs w:val="20"/>
        </w:rPr>
        <w:t>本项目，对本项目提供的所有货物保证货源全新正品，保质保量，按时供货，否则按合同赔偿违约金，并自愿接受省财政部门的相关处罚。</w:t>
      </w:r>
    </w:p>
    <w:p w14:paraId="492DDA0E">
      <w:pPr>
        <w:ind w:firstLine="480" w:firstLineChars="200"/>
        <w:rPr>
          <w:rFonts w:hint="eastAsia" w:ascii="宋体" w:hAnsi="宋体" w:eastAsia="宋体" w:cs="宋体"/>
          <w:sz w:val="24"/>
        </w:rPr>
      </w:pPr>
      <w:r>
        <w:rPr>
          <w:rFonts w:hint="eastAsia" w:ascii="宋体" w:hAnsi="宋体" w:eastAsia="宋体" w:cs="宋体"/>
          <w:sz w:val="24"/>
        </w:rPr>
        <w:t>7.我方在本次竞争性磋商采购活动中绝无资质挂靠、串标、围标情形，若出现下列情形，立即取消我方响应资格并承担相应的法律责任；</w:t>
      </w:r>
    </w:p>
    <w:p w14:paraId="06015AF3">
      <w:pPr>
        <w:ind w:firstLine="480" w:firstLineChars="200"/>
        <w:rPr>
          <w:rFonts w:hint="eastAsia" w:ascii="宋体" w:hAnsi="宋体" w:eastAsia="宋体" w:cs="宋体"/>
          <w:sz w:val="24"/>
        </w:rPr>
      </w:pPr>
      <w:r>
        <w:rPr>
          <w:rFonts w:hint="eastAsia" w:ascii="宋体" w:hAnsi="宋体" w:eastAsia="宋体" w:cs="宋体"/>
          <w:sz w:val="24"/>
        </w:rPr>
        <w:t>（1）不同供应商的响应文件由同一单位或者个人编制；</w:t>
      </w:r>
    </w:p>
    <w:p w14:paraId="1DAB2552">
      <w:pPr>
        <w:ind w:firstLine="480" w:firstLineChars="200"/>
        <w:rPr>
          <w:rFonts w:hint="eastAsia" w:ascii="宋体" w:hAnsi="宋体" w:eastAsia="宋体" w:cs="宋体"/>
          <w:sz w:val="24"/>
        </w:rPr>
      </w:pPr>
      <w:r>
        <w:rPr>
          <w:rFonts w:hint="eastAsia" w:ascii="宋体" w:hAnsi="宋体" w:eastAsia="宋体" w:cs="宋体"/>
          <w:sz w:val="24"/>
        </w:rPr>
        <w:t>（2）不同供应商委托同一单位或者个人办理响应磋商事宜；</w:t>
      </w:r>
    </w:p>
    <w:p w14:paraId="399D97EF">
      <w:pPr>
        <w:ind w:firstLine="480" w:firstLineChars="200"/>
        <w:rPr>
          <w:rFonts w:hint="eastAsia" w:ascii="宋体" w:hAnsi="宋体" w:eastAsia="宋体" w:cs="宋体"/>
          <w:sz w:val="24"/>
        </w:rPr>
      </w:pPr>
      <w:r>
        <w:rPr>
          <w:rFonts w:hint="eastAsia" w:ascii="宋体" w:hAnsi="宋体" w:eastAsia="宋体" w:cs="宋体"/>
          <w:sz w:val="24"/>
        </w:rPr>
        <w:t>（3）不同供应商的响应文件载明的项目管理成员或者联系人员为同一人；</w:t>
      </w:r>
    </w:p>
    <w:p w14:paraId="57DB1560">
      <w:pPr>
        <w:ind w:firstLine="480" w:firstLineChars="200"/>
        <w:rPr>
          <w:rFonts w:hint="eastAsia" w:ascii="宋体" w:hAnsi="宋体" w:eastAsia="宋体" w:cs="宋体"/>
          <w:sz w:val="24"/>
        </w:rPr>
      </w:pPr>
      <w:r>
        <w:rPr>
          <w:rFonts w:hint="eastAsia" w:ascii="宋体" w:hAnsi="宋体" w:eastAsia="宋体" w:cs="宋体"/>
          <w:sz w:val="24"/>
        </w:rPr>
        <w:t>（4）不同供应商的响应文件异常一致或者磋商报价呈规律性差异；</w:t>
      </w:r>
    </w:p>
    <w:p w14:paraId="46E1A361">
      <w:pPr>
        <w:ind w:firstLine="480" w:firstLineChars="200"/>
        <w:rPr>
          <w:rFonts w:hint="eastAsia" w:ascii="宋体" w:hAnsi="宋体" w:eastAsia="宋体" w:cs="宋体"/>
          <w:sz w:val="24"/>
        </w:rPr>
      </w:pPr>
      <w:r>
        <w:rPr>
          <w:rFonts w:hint="eastAsia" w:ascii="宋体" w:hAnsi="宋体" w:eastAsia="宋体" w:cs="宋体"/>
          <w:sz w:val="24"/>
        </w:rPr>
        <w:t>（5）不同供应商的响应文件相互混装；</w:t>
      </w:r>
    </w:p>
    <w:p w14:paraId="6DA48026">
      <w:pPr>
        <w:ind w:firstLine="480" w:firstLineChars="200"/>
        <w:rPr>
          <w:rFonts w:hint="eastAsia" w:ascii="宋体" w:hAnsi="宋体" w:eastAsia="宋体" w:cs="宋体"/>
          <w:sz w:val="24"/>
        </w:rPr>
      </w:pPr>
      <w:r>
        <w:rPr>
          <w:rFonts w:hint="eastAsia" w:ascii="宋体" w:hAnsi="宋体" w:eastAsia="宋体" w:cs="宋体"/>
          <w:sz w:val="24"/>
        </w:rPr>
        <w:t>（6）单位负责人为同一人或者存在直接控股、管理关系的不同供应商，同时参加本项目采购活动；</w:t>
      </w:r>
    </w:p>
    <w:p w14:paraId="24D176B3">
      <w:pPr>
        <w:ind w:firstLine="480" w:firstLineChars="200"/>
        <w:rPr>
          <w:rFonts w:hint="eastAsia" w:ascii="宋体" w:hAnsi="宋体" w:eastAsia="宋体" w:cs="宋体"/>
          <w:sz w:val="24"/>
        </w:rPr>
      </w:pPr>
      <w:r>
        <w:rPr>
          <w:rFonts w:hint="eastAsia" w:ascii="宋体" w:hAnsi="宋体" w:eastAsia="宋体" w:cs="宋体"/>
          <w:sz w:val="24"/>
        </w:rPr>
        <w:t>根据国家企业信用信息公示系统（</w:t>
      </w:r>
      <w:r>
        <w:rPr>
          <w:rFonts w:hint="eastAsia" w:ascii="宋体" w:hAnsi="宋体" w:eastAsia="宋体" w:cs="宋体"/>
        </w:rPr>
        <w:fldChar w:fldCharType="begin"/>
      </w:r>
      <w:r>
        <w:rPr>
          <w:rFonts w:hint="eastAsia" w:ascii="宋体" w:hAnsi="宋体" w:eastAsia="宋体" w:cs="宋体"/>
        </w:rPr>
        <w:instrText xml:space="preserve"> HYPERLINK "http://www.gsxt.gov.cn/" </w:instrText>
      </w:r>
      <w:r>
        <w:rPr>
          <w:rFonts w:hint="eastAsia" w:ascii="宋体" w:hAnsi="宋体" w:eastAsia="宋体" w:cs="宋体"/>
        </w:rPr>
        <w:fldChar w:fldCharType="separate"/>
      </w:r>
      <w:r>
        <w:rPr>
          <w:rFonts w:hint="eastAsia" w:ascii="宋体" w:hAnsi="宋体" w:eastAsia="宋体" w:cs="宋体"/>
          <w:sz w:val="24"/>
        </w:rPr>
        <w:t>http://www.gsxt.gov.cn/</w:t>
      </w:r>
      <w:r>
        <w:rPr>
          <w:rFonts w:hint="eastAsia" w:ascii="宋体" w:hAnsi="宋体" w:eastAsia="宋体" w:cs="宋体"/>
          <w:sz w:val="24"/>
        </w:rPr>
        <w:fldChar w:fldCharType="end"/>
      </w:r>
      <w:r>
        <w:rPr>
          <w:rFonts w:hint="eastAsia" w:ascii="宋体" w:hAnsi="宋体" w:eastAsia="宋体" w:cs="宋体"/>
          <w:sz w:val="24"/>
        </w:rPr>
        <w:t>）登记信息提供以下内容：</w:t>
      </w:r>
    </w:p>
    <w:tbl>
      <w:tblPr>
        <w:tblStyle w:val="3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6"/>
        <w:gridCol w:w="2319"/>
        <w:gridCol w:w="2410"/>
        <w:gridCol w:w="1559"/>
        <w:gridCol w:w="1468"/>
      </w:tblGrid>
      <w:tr w14:paraId="23F00F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766" w:type="dxa"/>
            <w:noWrap/>
            <w:vAlign w:val="center"/>
          </w:tcPr>
          <w:p w14:paraId="084F915C">
            <w:pPr>
              <w:spacing w:line="400" w:lineRule="exact"/>
              <w:jc w:val="center"/>
              <w:rPr>
                <w:rFonts w:hint="eastAsia" w:ascii="宋体" w:hAnsi="宋体" w:eastAsia="宋体" w:cs="宋体"/>
                <w:szCs w:val="21"/>
              </w:rPr>
            </w:pPr>
            <w:r>
              <w:rPr>
                <w:rFonts w:hint="eastAsia" w:ascii="宋体" w:hAnsi="宋体" w:eastAsia="宋体" w:cs="宋体"/>
                <w:szCs w:val="21"/>
              </w:rPr>
              <w:t>序号</w:t>
            </w:r>
          </w:p>
        </w:tc>
        <w:tc>
          <w:tcPr>
            <w:tcW w:w="2319" w:type="dxa"/>
            <w:noWrap/>
            <w:vAlign w:val="center"/>
          </w:tcPr>
          <w:p w14:paraId="099F23F4">
            <w:pPr>
              <w:jc w:val="center"/>
              <w:rPr>
                <w:rFonts w:hint="eastAsia" w:ascii="宋体" w:hAnsi="宋体" w:eastAsia="宋体" w:cs="宋体"/>
                <w:szCs w:val="21"/>
              </w:rPr>
            </w:pPr>
            <w:r>
              <w:rPr>
                <w:rFonts w:hint="eastAsia" w:ascii="宋体" w:hAnsi="宋体" w:eastAsia="宋体" w:cs="宋体"/>
                <w:szCs w:val="21"/>
              </w:rPr>
              <w:t>股东名称</w:t>
            </w:r>
          </w:p>
        </w:tc>
        <w:tc>
          <w:tcPr>
            <w:tcW w:w="2410" w:type="dxa"/>
            <w:noWrap/>
            <w:vAlign w:val="center"/>
          </w:tcPr>
          <w:p w14:paraId="255C19E4">
            <w:pPr>
              <w:jc w:val="center"/>
              <w:rPr>
                <w:rFonts w:hint="eastAsia" w:ascii="宋体" w:hAnsi="宋体" w:eastAsia="宋体" w:cs="宋体"/>
                <w:szCs w:val="21"/>
              </w:rPr>
            </w:pPr>
            <w:r>
              <w:rPr>
                <w:rFonts w:hint="eastAsia" w:ascii="宋体" w:hAnsi="宋体" w:eastAsia="宋体" w:cs="宋体"/>
                <w:szCs w:val="21"/>
              </w:rPr>
              <w:t>股东类型</w:t>
            </w:r>
          </w:p>
        </w:tc>
        <w:tc>
          <w:tcPr>
            <w:tcW w:w="1559" w:type="dxa"/>
            <w:noWrap/>
          </w:tcPr>
          <w:p w14:paraId="606EA47D">
            <w:pPr>
              <w:spacing w:line="400" w:lineRule="exact"/>
              <w:jc w:val="center"/>
              <w:rPr>
                <w:rFonts w:hint="eastAsia" w:ascii="宋体" w:hAnsi="宋体" w:eastAsia="宋体" w:cs="宋体"/>
                <w:szCs w:val="21"/>
              </w:rPr>
            </w:pPr>
            <w:r>
              <w:rPr>
                <w:rFonts w:hint="eastAsia" w:ascii="宋体" w:hAnsi="宋体" w:eastAsia="宋体" w:cs="宋体"/>
                <w:szCs w:val="21"/>
              </w:rPr>
              <w:t>占股比例</w:t>
            </w:r>
          </w:p>
        </w:tc>
        <w:tc>
          <w:tcPr>
            <w:tcW w:w="1468" w:type="dxa"/>
            <w:noWrap/>
            <w:vAlign w:val="center"/>
          </w:tcPr>
          <w:p w14:paraId="1DACE61A">
            <w:pPr>
              <w:spacing w:line="400" w:lineRule="exact"/>
              <w:jc w:val="center"/>
              <w:rPr>
                <w:rFonts w:hint="eastAsia" w:ascii="宋体" w:hAnsi="宋体" w:eastAsia="宋体" w:cs="宋体"/>
                <w:szCs w:val="21"/>
              </w:rPr>
            </w:pPr>
            <w:r>
              <w:rPr>
                <w:rFonts w:hint="eastAsia" w:ascii="宋体" w:hAnsi="宋体" w:eastAsia="宋体" w:cs="宋体"/>
                <w:szCs w:val="21"/>
              </w:rPr>
              <w:t>备注</w:t>
            </w:r>
          </w:p>
        </w:tc>
      </w:tr>
      <w:tr w14:paraId="431E8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766" w:type="dxa"/>
            <w:noWrap/>
            <w:vAlign w:val="center"/>
          </w:tcPr>
          <w:p w14:paraId="3C553D07">
            <w:pPr>
              <w:jc w:val="center"/>
              <w:rPr>
                <w:rFonts w:hint="eastAsia" w:ascii="宋体" w:hAnsi="宋体" w:eastAsia="宋体" w:cs="宋体"/>
                <w:szCs w:val="21"/>
              </w:rPr>
            </w:pPr>
            <w:r>
              <w:rPr>
                <w:rFonts w:hint="eastAsia" w:ascii="宋体" w:hAnsi="宋体" w:eastAsia="宋体" w:cs="宋体"/>
                <w:szCs w:val="21"/>
              </w:rPr>
              <w:t>1</w:t>
            </w:r>
          </w:p>
        </w:tc>
        <w:tc>
          <w:tcPr>
            <w:tcW w:w="2319" w:type="dxa"/>
            <w:noWrap/>
            <w:vAlign w:val="center"/>
          </w:tcPr>
          <w:p w14:paraId="59812CB4">
            <w:pPr>
              <w:jc w:val="center"/>
              <w:rPr>
                <w:rFonts w:hint="eastAsia" w:ascii="宋体" w:hAnsi="宋体" w:eastAsia="宋体" w:cs="宋体"/>
                <w:szCs w:val="21"/>
              </w:rPr>
            </w:pPr>
          </w:p>
        </w:tc>
        <w:tc>
          <w:tcPr>
            <w:tcW w:w="2410" w:type="dxa"/>
            <w:noWrap/>
            <w:vAlign w:val="center"/>
          </w:tcPr>
          <w:p w14:paraId="11D793FE">
            <w:pPr>
              <w:jc w:val="center"/>
              <w:rPr>
                <w:rFonts w:hint="eastAsia" w:ascii="宋体" w:hAnsi="宋体" w:eastAsia="宋体" w:cs="宋体"/>
                <w:szCs w:val="21"/>
              </w:rPr>
            </w:pPr>
          </w:p>
        </w:tc>
        <w:tc>
          <w:tcPr>
            <w:tcW w:w="1559" w:type="dxa"/>
            <w:noWrap/>
          </w:tcPr>
          <w:p w14:paraId="24E59FC5">
            <w:pPr>
              <w:jc w:val="center"/>
              <w:rPr>
                <w:rFonts w:hint="eastAsia" w:ascii="宋体" w:hAnsi="宋体" w:eastAsia="宋体" w:cs="宋体"/>
                <w:szCs w:val="21"/>
              </w:rPr>
            </w:pPr>
          </w:p>
        </w:tc>
        <w:tc>
          <w:tcPr>
            <w:tcW w:w="1468" w:type="dxa"/>
            <w:noWrap/>
            <w:vAlign w:val="center"/>
          </w:tcPr>
          <w:p w14:paraId="5A7DA261">
            <w:pPr>
              <w:jc w:val="center"/>
              <w:rPr>
                <w:rFonts w:hint="eastAsia" w:ascii="宋体" w:hAnsi="宋体" w:eastAsia="宋体" w:cs="宋体"/>
                <w:szCs w:val="21"/>
              </w:rPr>
            </w:pPr>
          </w:p>
        </w:tc>
      </w:tr>
      <w:tr w14:paraId="451A5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766" w:type="dxa"/>
            <w:noWrap/>
            <w:vAlign w:val="center"/>
          </w:tcPr>
          <w:p w14:paraId="5EF9E3AB">
            <w:pPr>
              <w:jc w:val="center"/>
              <w:rPr>
                <w:rFonts w:hint="eastAsia" w:ascii="宋体" w:hAnsi="宋体" w:eastAsia="宋体" w:cs="宋体"/>
                <w:szCs w:val="21"/>
              </w:rPr>
            </w:pPr>
            <w:r>
              <w:rPr>
                <w:rFonts w:hint="eastAsia" w:ascii="宋体" w:hAnsi="宋体" w:eastAsia="宋体" w:cs="宋体"/>
                <w:szCs w:val="21"/>
              </w:rPr>
              <w:t>2</w:t>
            </w:r>
          </w:p>
        </w:tc>
        <w:tc>
          <w:tcPr>
            <w:tcW w:w="2319" w:type="dxa"/>
            <w:noWrap/>
            <w:vAlign w:val="center"/>
          </w:tcPr>
          <w:p w14:paraId="723CA9FA">
            <w:pPr>
              <w:jc w:val="center"/>
              <w:rPr>
                <w:rFonts w:hint="eastAsia" w:ascii="宋体" w:hAnsi="宋体" w:eastAsia="宋体" w:cs="宋体"/>
                <w:szCs w:val="21"/>
              </w:rPr>
            </w:pPr>
          </w:p>
        </w:tc>
        <w:tc>
          <w:tcPr>
            <w:tcW w:w="2410" w:type="dxa"/>
            <w:noWrap/>
            <w:vAlign w:val="center"/>
          </w:tcPr>
          <w:p w14:paraId="7D912F48">
            <w:pPr>
              <w:jc w:val="center"/>
              <w:rPr>
                <w:rFonts w:hint="eastAsia" w:ascii="宋体" w:hAnsi="宋体" w:eastAsia="宋体" w:cs="宋体"/>
                <w:szCs w:val="21"/>
              </w:rPr>
            </w:pPr>
          </w:p>
        </w:tc>
        <w:tc>
          <w:tcPr>
            <w:tcW w:w="1559" w:type="dxa"/>
            <w:noWrap/>
          </w:tcPr>
          <w:p w14:paraId="3D9E6644">
            <w:pPr>
              <w:jc w:val="center"/>
              <w:rPr>
                <w:rFonts w:hint="eastAsia" w:ascii="宋体" w:hAnsi="宋体" w:eastAsia="宋体" w:cs="宋体"/>
                <w:szCs w:val="21"/>
              </w:rPr>
            </w:pPr>
          </w:p>
        </w:tc>
        <w:tc>
          <w:tcPr>
            <w:tcW w:w="1468" w:type="dxa"/>
            <w:noWrap/>
            <w:vAlign w:val="center"/>
          </w:tcPr>
          <w:p w14:paraId="127BA588">
            <w:pPr>
              <w:jc w:val="center"/>
              <w:rPr>
                <w:rFonts w:hint="eastAsia" w:ascii="宋体" w:hAnsi="宋体" w:eastAsia="宋体" w:cs="宋体"/>
                <w:szCs w:val="21"/>
              </w:rPr>
            </w:pPr>
          </w:p>
        </w:tc>
      </w:tr>
      <w:tr w14:paraId="060A2F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766" w:type="dxa"/>
            <w:noWrap/>
            <w:vAlign w:val="center"/>
          </w:tcPr>
          <w:p w14:paraId="4FA1F840">
            <w:pPr>
              <w:jc w:val="center"/>
              <w:rPr>
                <w:rFonts w:hint="eastAsia" w:ascii="宋体" w:hAnsi="宋体" w:eastAsia="宋体" w:cs="宋体"/>
                <w:szCs w:val="21"/>
              </w:rPr>
            </w:pPr>
            <w:r>
              <w:rPr>
                <w:rFonts w:hint="eastAsia" w:ascii="宋体" w:hAnsi="宋体" w:eastAsia="宋体" w:cs="宋体"/>
                <w:szCs w:val="21"/>
              </w:rPr>
              <w:t>……</w:t>
            </w:r>
          </w:p>
        </w:tc>
        <w:tc>
          <w:tcPr>
            <w:tcW w:w="2319" w:type="dxa"/>
            <w:noWrap/>
            <w:vAlign w:val="center"/>
          </w:tcPr>
          <w:p w14:paraId="1C0452BB">
            <w:pPr>
              <w:jc w:val="center"/>
              <w:rPr>
                <w:rFonts w:hint="eastAsia" w:ascii="宋体" w:hAnsi="宋体" w:eastAsia="宋体" w:cs="宋体"/>
                <w:szCs w:val="21"/>
              </w:rPr>
            </w:pPr>
          </w:p>
        </w:tc>
        <w:tc>
          <w:tcPr>
            <w:tcW w:w="2410" w:type="dxa"/>
            <w:noWrap/>
            <w:vAlign w:val="center"/>
          </w:tcPr>
          <w:p w14:paraId="7078C46F">
            <w:pPr>
              <w:jc w:val="center"/>
              <w:rPr>
                <w:rFonts w:hint="eastAsia" w:ascii="宋体" w:hAnsi="宋体" w:eastAsia="宋体" w:cs="宋体"/>
                <w:szCs w:val="21"/>
              </w:rPr>
            </w:pPr>
          </w:p>
        </w:tc>
        <w:tc>
          <w:tcPr>
            <w:tcW w:w="1559" w:type="dxa"/>
            <w:noWrap/>
          </w:tcPr>
          <w:p w14:paraId="18955B23">
            <w:pPr>
              <w:jc w:val="center"/>
              <w:rPr>
                <w:rFonts w:hint="eastAsia" w:ascii="宋体" w:hAnsi="宋体" w:eastAsia="宋体" w:cs="宋体"/>
                <w:szCs w:val="21"/>
              </w:rPr>
            </w:pPr>
          </w:p>
        </w:tc>
        <w:tc>
          <w:tcPr>
            <w:tcW w:w="1468" w:type="dxa"/>
            <w:noWrap/>
            <w:vAlign w:val="center"/>
          </w:tcPr>
          <w:p w14:paraId="54DDCACB">
            <w:pPr>
              <w:jc w:val="center"/>
              <w:rPr>
                <w:rFonts w:hint="eastAsia" w:ascii="宋体" w:hAnsi="宋体" w:eastAsia="宋体" w:cs="宋体"/>
                <w:szCs w:val="21"/>
              </w:rPr>
            </w:pPr>
          </w:p>
        </w:tc>
      </w:tr>
    </w:tbl>
    <w:p w14:paraId="75F41C00">
      <w:pPr>
        <w:rPr>
          <w:rFonts w:hint="eastAsia" w:ascii="宋体" w:hAnsi="宋体" w:eastAsia="宋体" w:cs="宋体"/>
          <w:sz w:val="24"/>
        </w:rPr>
      </w:pPr>
    </w:p>
    <w:tbl>
      <w:tblPr>
        <w:tblStyle w:val="3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2340"/>
        <w:gridCol w:w="1440"/>
        <w:gridCol w:w="3935"/>
      </w:tblGrid>
      <w:tr w14:paraId="41BA7A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828" w:type="dxa"/>
            <w:noWrap/>
            <w:vAlign w:val="center"/>
          </w:tcPr>
          <w:p w14:paraId="625DC305">
            <w:pPr>
              <w:jc w:val="center"/>
              <w:rPr>
                <w:rFonts w:hint="eastAsia" w:ascii="宋体" w:hAnsi="宋体" w:eastAsia="宋体" w:cs="宋体"/>
                <w:szCs w:val="21"/>
              </w:rPr>
            </w:pPr>
            <w:r>
              <w:rPr>
                <w:rFonts w:hint="eastAsia" w:ascii="宋体" w:hAnsi="宋体" w:eastAsia="宋体" w:cs="宋体"/>
                <w:szCs w:val="21"/>
              </w:rPr>
              <w:t>序号</w:t>
            </w:r>
          </w:p>
        </w:tc>
        <w:tc>
          <w:tcPr>
            <w:tcW w:w="2340" w:type="dxa"/>
            <w:noWrap/>
            <w:vAlign w:val="center"/>
          </w:tcPr>
          <w:p w14:paraId="39A0ABF5">
            <w:pPr>
              <w:jc w:val="center"/>
              <w:rPr>
                <w:rFonts w:hint="eastAsia" w:ascii="宋体" w:hAnsi="宋体" w:eastAsia="宋体" w:cs="宋体"/>
                <w:szCs w:val="21"/>
              </w:rPr>
            </w:pPr>
            <w:r>
              <w:rPr>
                <w:rFonts w:hint="eastAsia" w:ascii="宋体" w:hAnsi="宋体" w:eastAsia="宋体" w:cs="宋体"/>
                <w:szCs w:val="21"/>
              </w:rPr>
              <w:t>主要人员姓名</w:t>
            </w:r>
          </w:p>
        </w:tc>
        <w:tc>
          <w:tcPr>
            <w:tcW w:w="1440" w:type="dxa"/>
            <w:noWrap/>
            <w:vAlign w:val="center"/>
          </w:tcPr>
          <w:p w14:paraId="663D951F">
            <w:pPr>
              <w:jc w:val="center"/>
              <w:rPr>
                <w:rFonts w:hint="eastAsia" w:ascii="宋体" w:hAnsi="宋体" w:eastAsia="宋体" w:cs="宋体"/>
                <w:szCs w:val="21"/>
              </w:rPr>
            </w:pPr>
            <w:r>
              <w:rPr>
                <w:rFonts w:hint="eastAsia" w:ascii="宋体" w:hAnsi="宋体" w:eastAsia="宋体" w:cs="宋体"/>
                <w:szCs w:val="21"/>
              </w:rPr>
              <w:t>职务</w:t>
            </w:r>
          </w:p>
        </w:tc>
        <w:tc>
          <w:tcPr>
            <w:tcW w:w="3935" w:type="dxa"/>
            <w:noWrap/>
            <w:vAlign w:val="center"/>
          </w:tcPr>
          <w:p w14:paraId="098D83B3">
            <w:pPr>
              <w:jc w:val="center"/>
              <w:rPr>
                <w:rFonts w:hint="eastAsia" w:ascii="宋体" w:hAnsi="宋体" w:eastAsia="宋体" w:cs="宋体"/>
                <w:szCs w:val="21"/>
              </w:rPr>
            </w:pPr>
            <w:r>
              <w:rPr>
                <w:rFonts w:hint="eastAsia" w:ascii="宋体" w:hAnsi="宋体" w:eastAsia="宋体" w:cs="宋体"/>
                <w:szCs w:val="21"/>
              </w:rPr>
              <w:t>身份证号</w:t>
            </w:r>
          </w:p>
        </w:tc>
      </w:tr>
      <w:tr w14:paraId="00F249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828" w:type="dxa"/>
            <w:noWrap/>
            <w:vAlign w:val="center"/>
          </w:tcPr>
          <w:p w14:paraId="604FA156">
            <w:pPr>
              <w:jc w:val="center"/>
              <w:rPr>
                <w:rFonts w:hint="eastAsia" w:ascii="宋体" w:hAnsi="宋体" w:eastAsia="宋体" w:cs="宋体"/>
                <w:szCs w:val="21"/>
              </w:rPr>
            </w:pPr>
            <w:r>
              <w:rPr>
                <w:rFonts w:hint="eastAsia" w:ascii="宋体" w:hAnsi="宋体" w:eastAsia="宋体" w:cs="宋体"/>
                <w:szCs w:val="21"/>
              </w:rPr>
              <w:t>1</w:t>
            </w:r>
          </w:p>
        </w:tc>
        <w:tc>
          <w:tcPr>
            <w:tcW w:w="2340" w:type="dxa"/>
            <w:noWrap/>
            <w:vAlign w:val="center"/>
          </w:tcPr>
          <w:p w14:paraId="30382ECC">
            <w:pPr>
              <w:jc w:val="center"/>
              <w:rPr>
                <w:rFonts w:hint="eastAsia" w:ascii="宋体" w:hAnsi="宋体" w:eastAsia="宋体" w:cs="宋体"/>
                <w:szCs w:val="21"/>
              </w:rPr>
            </w:pPr>
          </w:p>
        </w:tc>
        <w:tc>
          <w:tcPr>
            <w:tcW w:w="1440" w:type="dxa"/>
            <w:noWrap/>
            <w:vAlign w:val="center"/>
          </w:tcPr>
          <w:p w14:paraId="3482F93D">
            <w:pPr>
              <w:jc w:val="center"/>
              <w:rPr>
                <w:rFonts w:hint="eastAsia" w:ascii="宋体" w:hAnsi="宋体" w:eastAsia="宋体" w:cs="宋体"/>
                <w:szCs w:val="21"/>
              </w:rPr>
            </w:pPr>
          </w:p>
        </w:tc>
        <w:tc>
          <w:tcPr>
            <w:tcW w:w="3935" w:type="dxa"/>
            <w:noWrap/>
            <w:vAlign w:val="center"/>
          </w:tcPr>
          <w:p w14:paraId="2C8540C4">
            <w:pPr>
              <w:jc w:val="center"/>
              <w:rPr>
                <w:rFonts w:hint="eastAsia" w:ascii="宋体" w:hAnsi="宋体" w:eastAsia="宋体" w:cs="宋体"/>
                <w:szCs w:val="21"/>
              </w:rPr>
            </w:pPr>
          </w:p>
        </w:tc>
      </w:tr>
      <w:tr w14:paraId="7F1A2C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828" w:type="dxa"/>
            <w:noWrap/>
            <w:vAlign w:val="center"/>
          </w:tcPr>
          <w:p w14:paraId="10786D64">
            <w:pPr>
              <w:jc w:val="center"/>
              <w:rPr>
                <w:rFonts w:hint="eastAsia" w:ascii="宋体" w:hAnsi="宋体" w:eastAsia="宋体" w:cs="宋体"/>
                <w:szCs w:val="21"/>
              </w:rPr>
            </w:pPr>
            <w:r>
              <w:rPr>
                <w:rFonts w:hint="eastAsia" w:ascii="宋体" w:hAnsi="宋体" w:eastAsia="宋体" w:cs="宋体"/>
                <w:szCs w:val="21"/>
              </w:rPr>
              <w:t>2</w:t>
            </w:r>
          </w:p>
        </w:tc>
        <w:tc>
          <w:tcPr>
            <w:tcW w:w="2340" w:type="dxa"/>
            <w:noWrap/>
            <w:vAlign w:val="center"/>
          </w:tcPr>
          <w:p w14:paraId="71E93975">
            <w:pPr>
              <w:jc w:val="center"/>
              <w:rPr>
                <w:rFonts w:hint="eastAsia" w:ascii="宋体" w:hAnsi="宋体" w:eastAsia="宋体" w:cs="宋体"/>
                <w:szCs w:val="21"/>
              </w:rPr>
            </w:pPr>
          </w:p>
        </w:tc>
        <w:tc>
          <w:tcPr>
            <w:tcW w:w="1440" w:type="dxa"/>
            <w:noWrap/>
            <w:vAlign w:val="center"/>
          </w:tcPr>
          <w:p w14:paraId="1F2F6463">
            <w:pPr>
              <w:jc w:val="center"/>
              <w:rPr>
                <w:rFonts w:hint="eastAsia" w:ascii="宋体" w:hAnsi="宋体" w:eastAsia="宋体" w:cs="宋体"/>
                <w:szCs w:val="21"/>
              </w:rPr>
            </w:pPr>
          </w:p>
        </w:tc>
        <w:tc>
          <w:tcPr>
            <w:tcW w:w="3935" w:type="dxa"/>
            <w:noWrap/>
            <w:vAlign w:val="center"/>
          </w:tcPr>
          <w:p w14:paraId="44F51AF5">
            <w:pPr>
              <w:jc w:val="center"/>
              <w:rPr>
                <w:rFonts w:hint="eastAsia" w:ascii="宋体" w:hAnsi="宋体" w:eastAsia="宋体" w:cs="宋体"/>
                <w:szCs w:val="21"/>
              </w:rPr>
            </w:pPr>
          </w:p>
        </w:tc>
      </w:tr>
      <w:tr w14:paraId="579EB2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0" w:hRule="atLeast"/>
        </w:trPr>
        <w:tc>
          <w:tcPr>
            <w:tcW w:w="828" w:type="dxa"/>
            <w:noWrap/>
            <w:vAlign w:val="center"/>
          </w:tcPr>
          <w:p w14:paraId="38C76E66">
            <w:pPr>
              <w:jc w:val="center"/>
              <w:rPr>
                <w:rFonts w:hint="eastAsia" w:ascii="宋体" w:hAnsi="宋体" w:eastAsia="宋体" w:cs="宋体"/>
                <w:szCs w:val="21"/>
              </w:rPr>
            </w:pPr>
            <w:r>
              <w:rPr>
                <w:rFonts w:hint="eastAsia" w:ascii="宋体" w:hAnsi="宋体" w:eastAsia="宋体" w:cs="宋体"/>
                <w:szCs w:val="21"/>
              </w:rPr>
              <w:t>……</w:t>
            </w:r>
          </w:p>
        </w:tc>
        <w:tc>
          <w:tcPr>
            <w:tcW w:w="2340" w:type="dxa"/>
            <w:noWrap/>
            <w:vAlign w:val="center"/>
          </w:tcPr>
          <w:p w14:paraId="3E4675CE">
            <w:pPr>
              <w:jc w:val="center"/>
              <w:rPr>
                <w:rFonts w:hint="eastAsia" w:ascii="宋体" w:hAnsi="宋体" w:eastAsia="宋体" w:cs="宋体"/>
                <w:szCs w:val="21"/>
              </w:rPr>
            </w:pPr>
          </w:p>
        </w:tc>
        <w:tc>
          <w:tcPr>
            <w:tcW w:w="1440" w:type="dxa"/>
            <w:noWrap/>
            <w:vAlign w:val="center"/>
          </w:tcPr>
          <w:p w14:paraId="7DB55FE2">
            <w:pPr>
              <w:jc w:val="center"/>
              <w:rPr>
                <w:rFonts w:hint="eastAsia" w:ascii="宋体" w:hAnsi="宋体" w:eastAsia="宋体" w:cs="宋体"/>
                <w:szCs w:val="21"/>
              </w:rPr>
            </w:pPr>
          </w:p>
        </w:tc>
        <w:tc>
          <w:tcPr>
            <w:tcW w:w="3935" w:type="dxa"/>
            <w:noWrap/>
            <w:vAlign w:val="center"/>
          </w:tcPr>
          <w:p w14:paraId="7ED2134E">
            <w:pPr>
              <w:jc w:val="center"/>
              <w:rPr>
                <w:rFonts w:hint="eastAsia" w:ascii="宋体" w:hAnsi="宋体" w:eastAsia="宋体" w:cs="宋体"/>
                <w:szCs w:val="21"/>
              </w:rPr>
            </w:pPr>
          </w:p>
        </w:tc>
      </w:tr>
    </w:tbl>
    <w:p w14:paraId="00DADAAA">
      <w:pPr>
        <w:rPr>
          <w:rFonts w:hint="eastAsia" w:ascii="宋体" w:hAnsi="宋体" w:eastAsia="宋体" w:cs="宋体"/>
          <w:sz w:val="24"/>
        </w:rPr>
      </w:pPr>
    </w:p>
    <w:p w14:paraId="721592ED">
      <w:pPr>
        <w:ind w:left="2698" w:leftChars="1285"/>
        <w:rPr>
          <w:rFonts w:hint="eastAsia" w:ascii="宋体" w:hAnsi="宋体" w:eastAsia="宋体" w:cs="宋体"/>
          <w:sz w:val="24"/>
        </w:rPr>
      </w:pPr>
      <w:r>
        <w:rPr>
          <w:rFonts w:hint="eastAsia" w:ascii="宋体" w:hAnsi="宋体" w:eastAsia="宋体" w:cs="宋体"/>
          <w:sz w:val="24"/>
        </w:rPr>
        <w:t>供应商名称： （盖公章）</w:t>
      </w:r>
    </w:p>
    <w:p w14:paraId="5DF2E27D">
      <w:pPr>
        <w:ind w:left="2698" w:leftChars="1285"/>
        <w:rPr>
          <w:rFonts w:hint="eastAsia" w:ascii="宋体" w:hAnsi="宋体" w:eastAsia="宋体" w:cs="宋体"/>
          <w:sz w:val="24"/>
        </w:rPr>
      </w:pPr>
      <w:r>
        <w:rPr>
          <w:rFonts w:hint="eastAsia" w:ascii="宋体" w:hAnsi="宋体" w:eastAsia="宋体" w:cs="宋体"/>
          <w:sz w:val="24"/>
        </w:rPr>
        <w:t>法定代表人（或授权代理人）： （签字或盖章）</w:t>
      </w:r>
    </w:p>
    <w:p w14:paraId="4EAB951D">
      <w:pPr>
        <w:adjustRightInd w:val="0"/>
        <w:snapToGrid w:val="0"/>
        <w:spacing w:line="300" w:lineRule="auto"/>
        <w:ind w:firstLine="2640" w:firstLineChars="1100"/>
        <w:rPr>
          <w:rFonts w:hint="eastAsia" w:ascii="宋体" w:hAnsi="宋体" w:eastAsia="宋体" w:cs="宋体"/>
          <w:sz w:val="24"/>
        </w:rPr>
      </w:pPr>
      <w:r>
        <w:rPr>
          <w:rFonts w:hint="eastAsia" w:ascii="宋体" w:hAnsi="宋体" w:eastAsia="宋体" w:cs="宋体"/>
          <w:sz w:val="24"/>
        </w:rPr>
        <w:t>日期： 年 月 日</w:t>
      </w:r>
    </w:p>
    <w:p w14:paraId="0595C7F0">
      <w:pPr>
        <w:rPr>
          <w:rFonts w:hint="eastAsia" w:ascii="宋体" w:hAnsi="宋体" w:eastAsia="宋体" w:cs="宋体"/>
        </w:rPr>
      </w:pPr>
    </w:p>
    <w:p w14:paraId="4F400DC5">
      <w:pPr>
        <w:pStyle w:val="4"/>
        <w:autoSpaceDE w:val="0"/>
        <w:autoSpaceDN w:val="0"/>
        <w:jc w:val="both"/>
        <w:rPr>
          <w:rStyle w:val="49"/>
          <w:rFonts w:hint="eastAsia" w:ascii="宋体" w:hAnsi="宋体" w:eastAsia="宋体" w:cs="宋体"/>
          <w:b/>
        </w:rPr>
      </w:pPr>
      <w:r>
        <w:rPr>
          <w:rStyle w:val="49"/>
          <w:rFonts w:hint="eastAsia" w:ascii="宋体" w:hAnsi="宋体" w:eastAsia="宋体" w:cs="宋体"/>
          <w:b/>
        </w:rPr>
        <w:t>附件8、在“信用中国”网站信用查询截图</w:t>
      </w:r>
    </w:p>
    <w:bookmarkEnd w:id="82"/>
    <w:p w14:paraId="146334EB">
      <w:pPr>
        <w:rPr>
          <w:rStyle w:val="49"/>
          <w:rFonts w:hint="eastAsia" w:ascii="宋体" w:hAnsi="宋体" w:eastAsia="宋体" w:cs="宋体"/>
        </w:rPr>
      </w:pPr>
    </w:p>
    <w:p w14:paraId="13A536E8">
      <w:pPr>
        <w:autoSpaceDE w:val="0"/>
        <w:autoSpaceDN w:val="0"/>
        <w:adjustRightInd w:val="0"/>
        <w:jc w:val="left"/>
        <w:rPr>
          <w:rFonts w:hint="eastAsia" w:ascii="宋体" w:hAnsi="宋体" w:eastAsia="宋体" w:cs="宋体"/>
          <w:b/>
          <w:kern w:val="0"/>
          <w:sz w:val="24"/>
        </w:rPr>
      </w:pPr>
    </w:p>
    <w:p w14:paraId="364C2DAE">
      <w:pPr>
        <w:autoSpaceDE w:val="0"/>
        <w:autoSpaceDN w:val="0"/>
        <w:adjustRightInd w:val="0"/>
        <w:jc w:val="left"/>
        <w:rPr>
          <w:rFonts w:hint="eastAsia" w:ascii="宋体" w:hAnsi="宋体" w:eastAsia="宋体" w:cs="宋体"/>
          <w:b/>
          <w:kern w:val="0"/>
          <w:sz w:val="24"/>
        </w:rPr>
      </w:pPr>
      <w:r>
        <w:rPr>
          <w:rFonts w:hint="eastAsia" w:ascii="宋体" w:hAnsi="宋体" w:eastAsia="宋体" w:cs="宋体"/>
          <w:b/>
          <w:kern w:val="0"/>
          <w:sz w:val="24"/>
        </w:rPr>
        <w:t>附件9、中小型、微型企业声明函</w:t>
      </w:r>
    </w:p>
    <w:p w14:paraId="306A9BF7">
      <w:pPr>
        <w:autoSpaceDE w:val="0"/>
        <w:autoSpaceDN w:val="0"/>
        <w:adjustRightInd w:val="0"/>
        <w:spacing w:line="520" w:lineRule="exact"/>
        <w:jc w:val="center"/>
        <w:rPr>
          <w:rFonts w:hint="eastAsia" w:ascii="宋体" w:hAnsi="宋体" w:eastAsia="宋体" w:cs="宋体"/>
          <w:kern w:val="0"/>
          <w:sz w:val="24"/>
        </w:rPr>
      </w:pPr>
      <w:r>
        <w:rPr>
          <w:rFonts w:hint="eastAsia" w:ascii="宋体" w:hAnsi="宋体" w:eastAsia="宋体" w:cs="宋体"/>
          <w:kern w:val="0"/>
          <w:sz w:val="24"/>
        </w:rPr>
        <w:t>中小企业声明函（货物）</w:t>
      </w:r>
    </w:p>
    <w:p w14:paraId="047143A8">
      <w:pPr>
        <w:autoSpaceDE w:val="0"/>
        <w:autoSpaceDN w:val="0"/>
        <w:adjustRightInd w:val="0"/>
        <w:spacing w:line="520" w:lineRule="exact"/>
        <w:jc w:val="left"/>
        <w:rPr>
          <w:rFonts w:hint="eastAsia" w:ascii="宋体" w:hAnsi="宋体" w:eastAsia="宋体" w:cs="宋体"/>
          <w:kern w:val="0"/>
          <w:sz w:val="24"/>
        </w:rPr>
      </w:pPr>
      <w:r>
        <w:rPr>
          <w:rFonts w:hint="eastAsia" w:ascii="宋体" w:hAnsi="宋体" w:eastAsia="宋体" w:cs="宋体"/>
          <w:kern w:val="0"/>
          <w:sz w:val="24"/>
        </w:rPr>
        <w:t>本公司（联合体）郑重声明，根据《政府采购促进中小企业发展管理办法》（财库﹝2020﹞46号）的规定，本公司属于</w:t>
      </w:r>
      <w:r>
        <w:rPr>
          <w:rFonts w:hint="eastAsia" w:ascii="宋体" w:hAnsi="宋体" w:eastAsia="宋体" w:cs="宋体"/>
          <w:kern w:val="0"/>
          <w:sz w:val="24"/>
          <w:u w:val="single"/>
        </w:rPr>
        <w:t>（采购文件中明确的所属行业）；</w:t>
      </w:r>
      <w:r>
        <w:rPr>
          <w:rFonts w:hint="eastAsia" w:ascii="宋体" w:hAnsi="宋体" w:eastAsia="宋体" w:cs="宋体"/>
          <w:kern w:val="0"/>
          <w:sz w:val="24"/>
        </w:rPr>
        <w:t>属于</w:t>
      </w:r>
      <w:r>
        <w:rPr>
          <w:rFonts w:hint="eastAsia" w:ascii="宋体" w:hAnsi="宋体" w:eastAsia="宋体" w:cs="宋体"/>
          <w:kern w:val="0"/>
          <w:sz w:val="24"/>
          <w:u w:val="single"/>
        </w:rPr>
        <w:t>（中型企业、小型企业、微型企业）</w:t>
      </w:r>
      <w:r>
        <w:rPr>
          <w:rFonts w:hint="eastAsia" w:ascii="宋体" w:hAnsi="宋体" w:eastAsia="宋体" w:cs="宋体"/>
          <w:kern w:val="0"/>
          <w:sz w:val="24"/>
        </w:rPr>
        <w:t>；本公司（联合体）参加（单位名称）的（项目名称）采购活动，提供的货物全部由符合政策要求的中小企业制造。相关企业（含联合体中的中小企业、签订分包意向协议的中小企业）的具体情况如下：</w:t>
      </w:r>
    </w:p>
    <w:p w14:paraId="29C04373">
      <w:pPr>
        <w:autoSpaceDE w:val="0"/>
        <w:autoSpaceDN w:val="0"/>
        <w:adjustRightInd w:val="0"/>
        <w:spacing w:line="520" w:lineRule="exact"/>
        <w:jc w:val="left"/>
        <w:rPr>
          <w:rFonts w:hint="eastAsia" w:ascii="宋体" w:hAnsi="宋体" w:eastAsia="宋体" w:cs="宋体"/>
          <w:kern w:val="0"/>
          <w:sz w:val="24"/>
        </w:rPr>
      </w:pPr>
      <w:r>
        <w:rPr>
          <w:rFonts w:hint="eastAsia" w:ascii="宋体" w:hAnsi="宋体" w:eastAsia="宋体" w:cs="宋体"/>
          <w:kern w:val="0"/>
          <w:sz w:val="24"/>
        </w:rPr>
        <w:t>1.</w:t>
      </w:r>
      <w:r>
        <w:rPr>
          <w:rFonts w:hint="eastAsia" w:ascii="宋体" w:hAnsi="宋体" w:eastAsia="宋体" w:cs="宋体"/>
          <w:kern w:val="0"/>
          <w:sz w:val="24"/>
          <w:u w:val="single"/>
        </w:rPr>
        <w:t>（标的名称）</w:t>
      </w:r>
      <w:r>
        <w:rPr>
          <w:rFonts w:hint="eastAsia" w:ascii="宋体" w:hAnsi="宋体" w:eastAsia="宋体" w:cs="宋体"/>
          <w:kern w:val="0"/>
          <w:sz w:val="24"/>
        </w:rPr>
        <w:t>，属于</w:t>
      </w:r>
      <w:r>
        <w:rPr>
          <w:rFonts w:hint="eastAsia" w:ascii="宋体" w:hAnsi="宋体" w:eastAsia="宋体" w:cs="宋体"/>
          <w:kern w:val="0"/>
          <w:sz w:val="24"/>
          <w:u w:val="single"/>
        </w:rPr>
        <w:t>（采购文件中明确的所属行业）</w:t>
      </w:r>
      <w:r>
        <w:rPr>
          <w:rFonts w:hint="eastAsia" w:ascii="宋体" w:hAnsi="宋体" w:eastAsia="宋体" w:cs="宋体"/>
          <w:kern w:val="0"/>
          <w:sz w:val="24"/>
        </w:rPr>
        <w:t>行业；制造商为</w:t>
      </w:r>
      <w:r>
        <w:rPr>
          <w:rFonts w:hint="eastAsia" w:ascii="宋体" w:hAnsi="宋体" w:eastAsia="宋体" w:cs="宋体"/>
          <w:kern w:val="0"/>
          <w:sz w:val="24"/>
          <w:u w:val="single"/>
        </w:rPr>
        <w:t>（企业名称）</w:t>
      </w:r>
      <w:r>
        <w:rPr>
          <w:rFonts w:hint="eastAsia" w:ascii="宋体" w:hAnsi="宋体" w:eastAsia="宋体" w:cs="宋体"/>
          <w:kern w:val="0"/>
          <w:sz w:val="24"/>
        </w:rPr>
        <w:t>，从业人员人，营业收入为万元，资产总额为万元，属于</w:t>
      </w:r>
      <w:r>
        <w:rPr>
          <w:rFonts w:hint="eastAsia" w:ascii="宋体" w:hAnsi="宋体" w:eastAsia="宋体" w:cs="宋体"/>
          <w:kern w:val="0"/>
          <w:sz w:val="24"/>
          <w:u w:val="single"/>
        </w:rPr>
        <w:t>（中型企业、小型企业、微型企业）</w:t>
      </w:r>
      <w:r>
        <w:rPr>
          <w:rFonts w:hint="eastAsia" w:ascii="宋体" w:hAnsi="宋体" w:eastAsia="宋体" w:cs="宋体"/>
          <w:kern w:val="0"/>
          <w:sz w:val="24"/>
        </w:rPr>
        <w:t>；</w:t>
      </w:r>
    </w:p>
    <w:p w14:paraId="4FB1C761">
      <w:pPr>
        <w:autoSpaceDE w:val="0"/>
        <w:autoSpaceDN w:val="0"/>
        <w:adjustRightInd w:val="0"/>
        <w:spacing w:line="520" w:lineRule="exact"/>
        <w:jc w:val="left"/>
        <w:rPr>
          <w:rFonts w:hint="eastAsia" w:ascii="宋体" w:hAnsi="宋体" w:eastAsia="宋体" w:cs="宋体"/>
          <w:kern w:val="0"/>
          <w:sz w:val="24"/>
        </w:rPr>
      </w:pPr>
      <w:r>
        <w:rPr>
          <w:rFonts w:hint="eastAsia" w:ascii="宋体" w:hAnsi="宋体" w:eastAsia="宋体" w:cs="宋体"/>
          <w:kern w:val="0"/>
          <w:sz w:val="24"/>
        </w:rPr>
        <w:t>2.</w:t>
      </w:r>
      <w:r>
        <w:rPr>
          <w:rFonts w:hint="eastAsia" w:ascii="宋体" w:hAnsi="宋体" w:eastAsia="宋体" w:cs="宋体"/>
          <w:kern w:val="0"/>
          <w:sz w:val="24"/>
          <w:u w:val="single"/>
        </w:rPr>
        <w:t>（标的名称）</w:t>
      </w:r>
      <w:r>
        <w:rPr>
          <w:rFonts w:hint="eastAsia" w:ascii="宋体" w:hAnsi="宋体" w:eastAsia="宋体" w:cs="宋体"/>
          <w:kern w:val="0"/>
          <w:sz w:val="24"/>
        </w:rPr>
        <w:t>，属于</w:t>
      </w:r>
      <w:r>
        <w:rPr>
          <w:rFonts w:hint="eastAsia" w:ascii="宋体" w:hAnsi="宋体" w:eastAsia="宋体" w:cs="宋体"/>
          <w:kern w:val="0"/>
          <w:sz w:val="24"/>
          <w:u w:val="single"/>
        </w:rPr>
        <w:t>（采购文件中明确的所属行业）</w:t>
      </w:r>
      <w:r>
        <w:rPr>
          <w:rFonts w:hint="eastAsia" w:ascii="宋体" w:hAnsi="宋体" w:eastAsia="宋体" w:cs="宋体"/>
          <w:kern w:val="0"/>
          <w:sz w:val="24"/>
        </w:rPr>
        <w:t>行业；制造商为</w:t>
      </w:r>
      <w:r>
        <w:rPr>
          <w:rFonts w:hint="eastAsia" w:ascii="宋体" w:hAnsi="宋体" w:eastAsia="宋体" w:cs="宋体"/>
          <w:kern w:val="0"/>
          <w:sz w:val="24"/>
          <w:u w:val="single"/>
        </w:rPr>
        <w:t>（企业名称）</w:t>
      </w:r>
      <w:r>
        <w:rPr>
          <w:rFonts w:hint="eastAsia" w:ascii="宋体" w:hAnsi="宋体" w:eastAsia="宋体" w:cs="宋体"/>
          <w:kern w:val="0"/>
          <w:sz w:val="24"/>
        </w:rPr>
        <w:t>，从业人员人，营业收入为万元，资产总额为万元，属于</w:t>
      </w:r>
      <w:r>
        <w:rPr>
          <w:rFonts w:hint="eastAsia" w:ascii="宋体" w:hAnsi="宋体" w:eastAsia="宋体" w:cs="宋体"/>
          <w:kern w:val="0"/>
          <w:sz w:val="24"/>
          <w:u w:val="single"/>
        </w:rPr>
        <w:t>（中型企业、小型企业、微型企业）</w:t>
      </w:r>
      <w:r>
        <w:rPr>
          <w:rFonts w:hint="eastAsia" w:ascii="宋体" w:hAnsi="宋体" w:eastAsia="宋体" w:cs="宋体"/>
          <w:kern w:val="0"/>
          <w:sz w:val="24"/>
        </w:rPr>
        <w:t>；</w:t>
      </w:r>
    </w:p>
    <w:p w14:paraId="0378B27E">
      <w:pPr>
        <w:autoSpaceDE w:val="0"/>
        <w:autoSpaceDN w:val="0"/>
        <w:adjustRightInd w:val="0"/>
        <w:spacing w:line="520" w:lineRule="exact"/>
        <w:jc w:val="left"/>
        <w:rPr>
          <w:rFonts w:hint="eastAsia" w:ascii="宋体" w:hAnsi="宋体" w:eastAsia="宋体" w:cs="宋体"/>
          <w:kern w:val="0"/>
          <w:sz w:val="24"/>
        </w:rPr>
      </w:pPr>
      <w:r>
        <w:rPr>
          <w:rFonts w:hint="eastAsia" w:ascii="宋体" w:hAnsi="宋体" w:eastAsia="宋体" w:cs="宋体"/>
          <w:kern w:val="0"/>
          <w:sz w:val="24"/>
        </w:rPr>
        <w:t>……</w:t>
      </w:r>
    </w:p>
    <w:p w14:paraId="6FEAF3E4">
      <w:pPr>
        <w:autoSpaceDE w:val="0"/>
        <w:autoSpaceDN w:val="0"/>
        <w:adjustRightInd w:val="0"/>
        <w:spacing w:line="520" w:lineRule="exact"/>
        <w:ind w:firstLine="480" w:firstLineChars="200"/>
        <w:jc w:val="left"/>
        <w:rPr>
          <w:rFonts w:hint="eastAsia" w:ascii="宋体" w:hAnsi="宋体" w:eastAsia="宋体" w:cs="宋体"/>
          <w:kern w:val="0"/>
          <w:sz w:val="24"/>
        </w:rPr>
      </w:pPr>
      <w:r>
        <w:rPr>
          <w:rFonts w:hint="eastAsia" w:ascii="宋体" w:hAnsi="宋体" w:eastAsia="宋体" w:cs="宋体"/>
          <w:kern w:val="0"/>
          <w:sz w:val="24"/>
        </w:rPr>
        <w:t>以上企业，不属于大企业的分支机构，不存在控股股东为大企业的情形，也不存在与大企业的负责人为同一人的情形。</w:t>
      </w:r>
    </w:p>
    <w:p w14:paraId="220AE3E3">
      <w:pPr>
        <w:autoSpaceDE w:val="0"/>
        <w:autoSpaceDN w:val="0"/>
        <w:adjustRightInd w:val="0"/>
        <w:spacing w:line="520" w:lineRule="exact"/>
        <w:ind w:firstLine="480" w:firstLineChars="200"/>
        <w:jc w:val="left"/>
        <w:rPr>
          <w:rFonts w:hint="eastAsia" w:ascii="宋体" w:hAnsi="宋体" w:eastAsia="宋体" w:cs="宋体"/>
          <w:kern w:val="0"/>
          <w:sz w:val="24"/>
        </w:rPr>
      </w:pPr>
      <w:r>
        <w:rPr>
          <w:rFonts w:hint="eastAsia" w:ascii="宋体" w:hAnsi="宋体" w:eastAsia="宋体" w:cs="宋体"/>
          <w:kern w:val="0"/>
          <w:sz w:val="24"/>
        </w:rPr>
        <w:t>本企业对上述声明内容的真实性负责。如有虚假，将依法承担相应责任。</w:t>
      </w:r>
    </w:p>
    <w:p w14:paraId="2408423B">
      <w:pPr>
        <w:autoSpaceDE w:val="0"/>
        <w:autoSpaceDN w:val="0"/>
        <w:adjustRightInd w:val="0"/>
        <w:spacing w:line="520" w:lineRule="exact"/>
        <w:ind w:firstLine="3480" w:firstLineChars="1450"/>
        <w:jc w:val="left"/>
        <w:rPr>
          <w:rFonts w:hint="eastAsia" w:ascii="宋体" w:hAnsi="宋体" w:eastAsia="宋体" w:cs="宋体"/>
          <w:kern w:val="0"/>
          <w:sz w:val="24"/>
        </w:rPr>
      </w:pPr>
      <w:r>
        <w:rPr>
          <w:rFonts w:hint="eastAsia" w:ascii="宋体" w:hAnsi="宋体" w:eastAsia="宋体" w:cs="宋体"/>
          <w:kern w:val="0"/>
          <w:sz w:val="24"/>
        </w:rPr>
        <w:t>企业名称（盖章）：</w:t>
      </w:r>
    </w:p>
    <w:p w14:paraId="32D8AB98">
      <w:pPr>
        <w:spacing w:line="460" w:lineRule="exact"/>
        <w:ind w:firstLine="3480" w:firstLineChars="1450"/>
        <w:rPr>
          <w:rFonts w:hint="eastAsia" w:ascii="宋体" w:hAnsi="宋体" w:eastAsia="宋体" w:cs="宋体"/>
          <w:sz w:val="24"/>
        </w:rPr>
      </w:pPr>
      <w:r>
        <w:rPr>
          <w:rFonts w:hint="eastAsia" w:ascii="宋体" w:hAnsi="宋体" w:eastAsia="宋体" w:cs="宋体"/>
          <w:bCs/>
          <w:sz w:val="24"/>
        </w:rPr>
        <w:t>日期：2025年月日</w:t>
      </w:r>
    </w:p>
    <w:p w14:paraId="38637DC6">
      <w:pPr>
        <w:pStyle w:val="2"/>
        <w:rPr>
          <w:rFonts w:hint="eastAsia" w:ascii="宋体" w:hAnsi="宋体" w:eastAsia="宋体" w:cs="宋体"/>
        </w:rPr>
      </w:pPr>
    </w:p>
    <w:p w14:paraId="7408BBED">
      <w:pPr>
        <w:pStyle w:val="2"/>
        <w:rPr>
          <w:rFonts w:hint="eastAsia" w:ascii="宋体" w:hAnsi="宋体" w:eastAsia="宋体" w:cs="宋体"/>
        </w:rPr>
      </w:pPr>
    </w:p>
    <w:p w14:paraId="397913C8">
      <w:pPr>
        <w:pStyle w:val="2"/>
        <w:rPr>
          <w:rFonts w:hint="eastAsia" w:ascii="宋体" w:hAnsi="宋体" w:eastAsia="宋体" w:cs="宋体"/>
        </w:rPr>
      </w:pPr>
    </w:p>
    <w:p w14:paraId="50D95DCC">
      <w:pPr>
        <w:pStyle w:val="2"/>
        <w:rPr>
          <w:rFonts w:hint="eastAsia" w:ascii="宋体" w:hAnsi="宋体" w:eastAsia="宋体" w:cs="宋体"/>
        </w:rPr>
      </w:pPr>
    </w:p>
    <w:p w14:paraId="122772C2">
      <w:pPr>
        <w:pStyle w:val="2"/>
        <w:rPr>
          <w:rFonts w:hint="eastAsia" w:ascii="宋体" w:hAnsi="宋体" w:eastAsia="宋体" w:cs="宋体"/>
        </w:rPr>
      </w:pPr>
    </w:p>
    <w:p w14:paraId="58899633">
      <w:pPr>
        <w:pStyle w:val="2"/>
        <w:rPr>
          <w:rFonts w:hint="eastAsia" w:ascii="宋体" w:hAnsi="宋体" w:eastAsia="宋体" w:cs="宋体"/>
        </w:rPr>
      </w:pPr>
    </w:p>
    <w:p w14:paraId="15F535B1">
      <w:pPr>
        <w:pStyle w:val="2"/>
        <w:rPr>
          <w:rFonts w:hint="eastAsia" w:ascii="宋体" w:hAnsi="宋体" w:eastAsia="宋体" w:cs="宋体"/>
        </w:rPr>
      </w:pPr>
    </w:p>
    <w:p w14:paraId="341A18A7">
      <w:pPr>
        <w:pStyle w:val="2"/>
        <w:rPr>
          <w:rFonts w:hint="eastAsia" w:ascii="宋体" w:hAnsi="宋体" w:eastAsia="宋体" w:cs="宋体"/>
        </w:rPr>
      </w:pPr>
    </w:p>
    <w:p w14:paraId="7C129E68">
      <w:pPr>
        <w:pStyle w:val="2"/>
        <w:rPr>
          <w:rFonts w:hint="eastAsia" w:ascii="宋体" w:hAnsi="宋体" w:eastAsia="宋体" w:cs="宋体"/>
        </w:rPr>
      </w:pPr>
    </w:p>
    <w:p w14:paraId="1712330C">
      <w:pPr>
        <w:pStyle w:val="2"/>
        <w:ind w:left="0" w:leftChars="0" w:firstLine="0" w:firstLineChars="0"/>
        <w:rPr>
          <w:rFonts w:hint="eastAsia" w:ascii="宋体" w:hAnsi="宋体" w:eastAsia="宋体" w:cs="宋体"/>
        </w:rPr>
      </w:pPr>
    </w:p>
    <w:p w14:paraId="3CF888DC">
      <w:pPr>
        <w:adjustRightInd w:val="0"/>
        <w:snapToGrid w:val="0"/>
        <w:spacing w:line="460" w:lineRule="exact"/>
        <w:rPr>
          <w:rFonts w:hint="eastAsia" w:ascii="宋体" w:hAnsi="宋体" w:eastAsia="宋体" w:cs="宋体"/>
          <w:b/>
          <w:sz w:val="24"/>
          <w:szCs w:val="20"/>
        </w:rPr>
      </w:pPr>
      <w:r>
        <w:rPr>
          <w:rFonts w:hint="eastAsia" w:ascii="宋体" w:hAnsi="宋体" w:eastAsia="宋体" w:cs="宋体"/>
          <w:b/>
          <w:sz w:val="24"/>
          <w:szCs w:val="20"/>
        </w:rPr>
        <w:t>附件10</w:t>
      </w:r>
      <w:r>
        <w:rPr>
          <w:rFonts w:hint="eastAsia" w:ascii="宋体" w:hAnsi="宋体" w:eastAsia="宋体" w:cs="宋体"/>
          <w:b/>
          <w:sz w:val="24"/>
          <w:szCs w:val="20"/>
          <w:lang w:eastAsia="zh-CN"/>
        </w:rPr>
        <w:t>、</w:t>
      </w:r>
      <w:r>
        <w:rPr>
          <w:rFonts w:hint="eastAsia" w:ascii="宋体" w:hAnsi="宋体" w:eastAsia="宋体" w:cs="宋体"/>
          <w:b/>
          <w:sz w:val="24"/>
          <w:szCs w:val="20"/>
        </w:rPr>
        <w:t>残疾人福利性单位声明函</w:t>
      </w:r>
    </w:p>
    <w:p w14:paraId="4A785CE8">
      <w:pPr>
        <w:adjustRightInd w:val="0"/>
        <w:snapToGrid w:val="0"/>
        <w:spacing w:line="480" w:lineRule="exact"/>
        <w:ind w:firstLine="480" w:firstLineChars="200"/>
        <w:rPr>
          <w:rFonts w:hint="eastAsia" w:ascii="宋体" w:hAnsi="宋体" w:eastAsia="宋体" w:cs="宋体"/>
          <w:sz w:val="24"/>
          <w:szCs w:val="20"/>
        </w:rPr>
      </w:pPr>
      <w:r>
        <w:rPr>
          <w:rFonts w:hint="eastAsia" w:ascii="宋体" w:hAnsi="宋体" w:eastAsia="宋体" w:cs="宋体"/>
          <w:sz w:val="24"/>
          <w:szCs w:val="20"/>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5714B670">
      <w:pPr>
        <w:adjustRightInd w:val="0"/>
        <w:snapToGrid w:val="0"/>
        <w:spacing w:line="480" w:lineRule="exact"/>
        <w:ind w:firstLine="480" w:firstLineChars="200"/>
        <w:rPr>
          <w:rFonts w:hint="eastAsia" w:ascii="宋体" w:hAnsi="宋体" w:eastAsia="宋体" w:cs="宋体"/>
          <w:sz w:val="24"/>
          <w:szCs w:val="20"/>
        </w:rPr>
      </w:pPr>
      <w:r>
        <w:rPr>
          <w:rFonts w:hint="eastAsia" w:ascii="宋体" w:hAnsi="宋体" w:eastAsia="宋体" w:cs="宋体"/>
          <w:sz w:val="24"/>
          <w:szCs w:val="20"/>
        </w:rPr>
        <w:t>本单位对上述声明的真实性负责。如有虚假，将依法承担相应责任。</w:t>
      </w:r>
    </w:p>
    <w:p w14:paraId="185DF18C">
      <w:pPr>
        <w:adjustRightInd w:val="0"/>
        <w:snapToGrid w:val="0"/>
        <w:spacing w:line="480" w:lineRule="exact"/>
        <w:ind w:firstLine="480" w:firstLineChars="200"/>
        <w:rPr>
          <w:rFonts w:hint="eastAsia" w:ascii="宋体" w:hAnsi="宋体" w:eastAsia="宋体" w:cs="宋体"/>
          <w:sz w:val="24"/>
          <w:szCs w:val="20"/>
        </w:rPr>
      </w:pPr>
      <w:r>
        <w:rPr>
          <w:rFonts w:hint="eastAsia" w:ascii="宋体" w:hAnsi="宋体" w:eastAsia="宋体" w:cs="宋体"/>
          <w:sz w:val="24"/>
          <w:szCs w:val="20"/>
        </w:rPr>
        <w:t>               单位名称（盖章）</w:t>
      </w:r>
    </w:p>
    <w:p w14:paraId="17D2CEDA">
      <w:pPr>
        <w:pStyle w:val="2"/>
        <w:rPr>
          <w:rFonts w:hint="eastAsia" w:ascii="宋体" w:hAnsi="宋体" w:eastAsia="宋体" w:cs="宋体"/>
        </w:rPr>
      </w:pPr>
    </w:p>
    <w:p w14:paraId="785F8603">
      <w:pPr>
        <w:pStyle w:val="4"/>
        <w:autoSpaceDE w:val="0"/>
        <w:autoSpaceDN w:val="0"/>
        <w:ind w:firstLine="4080" w:firstLineChars="1700"/>
        <w:jc w:val="both"/>
        <w:rPr>
          <w:rFonts w:hint="eastAsia" w:ascii="宋体" w:hAnsi="宋体" w:eastAsia="宋体" w:cs="宋体"/>
          <w:bCs/>
          <w:sz w:val="24"/>
        </w:rPr>
      </w:pPr>
      <w:r>
        <w:rPr>
          <w:rFonts w:hint="eastAsia" w:ascii="宋体" w:hAnsi="宋体" w:eastAsia="宋体" w:cs="宋体"/>
          <w:bCs/>
          <w:sz w:val="24"/>
        </w:rPr>
        <w:t>日期：202</w:t>
      </w:r>
      <w:r>
        <w:rPr>
          <w:rFonts w:hint="eastAsia" w:ascii="宋体" w:hAnsi="宋体" w:eastAsia="宋体" w:cs="宋体"/>
          <w:bCs/>
          <w:sz w:val="24"/>
          <w:lang w:eastAsia="zh-CN"/>
        </w:rPr>
        <w:t>5</w:t>
      </w:r>
      <w:r>
        <w:rPr>
          <w:rFonts w:hint="eastAsia" w:ascii="宋体" w:hAnsi="宋体" w:eastAsia="宋体" w:cs="宋体"/>
          <w:bCs/>
          <w:sz w:val="24"/>
        </w:rPr>
        <w:t>年月日</w:t>
      </w:r>
    </w:p>
    <w:p w14:paraId="216E2199">
      <w:pPr>
        <w:pStyle w:val="4"/>
        <w:autoSpaceDE w:val="0"/>
        <w:autoSpaceDN w:val="0"/>
        <w:jc w:val="both"/>
        <w:rPr>
          <w:rFonts w:hint="eastAsia" w:ascii="宋体" w:hAnsi="宋体" w:eastAsia="宋体" w:cs="宋体"/>
          <w:bCs/>
          <w:sz w:val="24"/>
        </w:rPr>
      </w:pPr>
    </w:p>
    <w:p w14:paraId="568E6019">
      <w:pPr>
        <w:pStyle w:val="4"/>
        <w:autoSpaceDE w:val="0"/>
        <w:autoSpaceDN w:val="0"/>
        <w:jc w:val="both"/>
        <w:rPr>
          <w:rFonts w:hint="eastAsia" w:ascii="宋体" w:hAnsi="宋体" w:eastAsia="宋体" w:cs="宋体"/>
          <w:bCs/>
          <w:sz w:val="24"/>
        </w:rPr>
      </w:pPr>
    </w:p>
    <w:p w14:paraId="1E565772">
      <w:pPr>
        <w:pStyle w:val="4"/>
        <w:autoSpaceDE w:val="0"/>
        <w:autoSpaceDN w:val="0"/>
        <w:jc w:val="both"/>
        <w:rPr>
          <w:rFonts w:hint="eastAsia" w:ascii="宋体" w:hAnsi="宋体" w:eastAsia="宋体" w:cs="宋体"/>
          <w:bCs/>
          <w:sz w:val="24"/>
        </w:rPr>
      </w:pPr>
    </w:p>
    <w:p w14:paraId="5F9B6F39">
      <w:pPr>
        <w:pStyle w:val="4"/>
        <w:autoSpaceDE w:val="0"/>
        <w:autoSpaceDN w:val="0"/>
        <w:jc w:val="both"/>
        <w:rPr>
          <w:rFonts w:hint="eastAsia" w:ascii="宋体" w:hAnsi="宋体" w:eastAsia="宋体" w:cs="宋体"/>
          <w:b/>
          <w:kern w:val="2"/>
          <w:sz w:val="24"/>
          <w:szCs w:val="20"/>
          <w:lang w:val="en-US" w:eastAsia="zh-CN" w:bidi="ar-SA"/>
        </w:rPr>
      </w:pPr>
      <w:r>
        <w:rPr>
          <w:rFonts w:hint="eastAsia" w:ascii="宋体" w:hAnsi="宋体" w:eastAsia="宋体" w:cs="宋体"/>
          <w:b/>
          <w:kern w:val="2"/>
          <w:sz w:val="24"/>
          <w:szCs w:val="20"/>
          <w:lang w:val="en-US" w:eastAsia="zh-CN" w:bidi="ar-SA"/>
        </w:rPr>
        <w:t>附件11、按资格要求和评分要求提供相应证明材料</w:t>
      </w:r>
    </w:p>
    <w:p w14:paraId="181171D8">
      <w:pPr>
        <w:rPr>
          <w:rFonts w:hint="eastAsia" w:ascii="宋体" w:hAnsi="宋体" w:eastAsia="宋体" w:cs="宋体"/>
        </w:rPr>
      </w:pPr>
    </w:p>
    <w:p w14:paraId="63CC9C09">
      <w:pPr>
        <w:spacing w:line="360" w:lineRule="exact"/>
        <w:rPr>
          <w:rFonts w:hint="eastAsia" w:ascii="宋体" w:hAnsi="宋体" w:eastAsia="宋体" w:cs="宋体"/>
          <w:b/>
          <w:sz w:val="32"/>
          <w:szCs w:val="30"/>
        </w:rPr>
      </w:pPr>
    </w:p>
    <w:p w14:paraId="00CD1C27">
      <w:pPr>
        <w:spacing w:line="360" w:lineRule="exact"/>
        <w:ind w:firstLine="4560" w:firstLineChars="1900"/>
        <w:rPr>
          <w:rFonts w:hint="eastAsia" w:ascii="宋体" w:hAnsi="宋体" w:eastAsia="宋体" w:cs="宋体"/>
          <w:sz w:val="24"/>
        </w:rPr>
      </w:pPr>
    </w:p>
    <w:p w14:paraId="3B85A569">
      <w:pPr>
        <w:spacing w:line="360" w:lineRule="exact"/>
        <w:ind w:firstLine="6080" w:firstLineChars="1900"/>
        <w:rPr>
          <w:rFonts w:hint="eastAsia" w:ascii="宋体" w:hAnsi="宋体" w:eastAsia="宋体" w:cs="宋体"/>
          <w:b/>
          <w:sz w:val="32"/>
          <w:szCs w:val="30"/>
        </w:rPr>
      </w:pPr>
    </w:p>
    <w:sectPr>
      <w:footerReference r:id="rId6" w:type="default"/>
      <w:pgSz w:w="11906" w:h="16838"/>
      <w:pgMar w:top="1134" w:right="1134" w:bottom="1134" w:left="1134"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FangSong-Identity-H">
    <w:altName w:val="Times New Roman"/>
    <w:panose1 w:val="00000000000000000000"/>
    <w:charset w:val="00"/>
    <w:family w:val="roman"/>
    <w:pitch w:val="default"/>
    <w:sig w:usb0="00000000" w:usb1="00000000" w:usb2="00000000" w:usb3="00000000" w:csb0="00040001" w:csb1="00000000"/>
  </w:font>
  <w:font w:name="微软雅黑">
    <w:panose1 w:val="020B0503020204020204"/>
    <w:charset w:val="86"/>
    <w:family w:val="swiss"/>
    <w:pitch w:val="default"/>
    <w:sig w:usb0="80000287" w:usb1="2ACF3C50" w:usb2="00000016" w:usb3="00000000" w:csb0="0004001F" w:csb1="00000000"/>
  </w:font>
  <w:font w:name="TimesNewRomanPSMT-Identity-H">
    <w:altName w:val="Times New Roman"/>
    <w:panose1 w:val="00000000000000000000"/>
    <w:charset w:val="00"/>
    <w:family w:val="roman"/>
    <w:pitch w:val="default"/>
    <w:sig w:usb0="00000000" w:usb1="00000000" w:usb2="00000000" w:usb3="00000000" w:csb0="00040001" w:csb1="00000000"/>
  </w:font>
  <w:font w:name="Verdana">
    <w:panose1 w:val="020B0604030504040204"/>
    <w:charset w:val="00"/>
    <w:family w:val="swiss"/>
    <w:pitch w:val="default"/>
    <w:sig w:usb0="A00006FF" w:usb1="4000205B" w:usb2="00000010" w:usb3="00000000" w:csb0="2000019F" w:csb1="00000000"/>
  </w:font>
  <w:font w:name="Arial Unicode MS">
    <w:altName w:val="宋体"/>
    <w:panose1 w:val="020B0604020002020204"/>
    <w:charset w:val="86"/>
    <w:family w:val="swiss"/>
    <w:pitch w:val="default"/>
    <w:sig w:usb0="00000000" w:usb1="00000000" w:usb2="0000003F" w:usb3="00000000" w:csb0="003F01F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2FF3F6">
    <w:pPr>
      <w:pStyle w:val="27"/>
      <w:framePr w:wrap="around" w:vAnchor="text" w:hAnchor="margin" w:xAlign="center" w:y="1"/>
      <w:rPr>
        <w:rStyle w:val="42"/>
      </w:rPr>
    </w:pPr>
    <w:r>
      <w:fldChar w:fldCharType="begin"/>
    </w:r>
    <w:r>
      <w:rPr>
        <w:rStyle w:val="42"/>
      </w:rPr>
      <w:instrText xml:space="preserve">PAGE  </w:instrText>
    </w:r>
    <w:r>
      <w:fldChar w:fldCharType="separate"/>
    </w:r>
    <w:r>
      <w:rPr>
        <w:rStyle w:val="42"/>
      </w:rPr>
      <w:t>8</w:t>
    </w:r>
    <w:r>
      <w:fldChar w:fldCharType="end"/>
    </w:r>
  </w:p>
  <w:p w14:paraId="2ADC04F8">
    <w:pPr>
      <w:pStyle w:val="2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BB3E8C">
    <w:pPr>
      <w:pStyle w:val="27"/>
      <w:framePr w:wrap="around" w:vAnchor="text" w:hAnchor="margin" w:xAlign="center" w:y="1"/>
      <w:rPr>
        <w:rStyle w:val="42"/>
      </w:rPr>
    </w:pPr>
    <w:r>
      <w:fldChar w:fldCharType="begin"/>
    </w:r>
    <w:r>
      <w:rPr>
        <w:rStyle w:val="42"/>
      </w:rPr>
      <w:instrText xml:space="preserve">PAGE  </w:instrText>
    </w:r>
    <w:r>
      <w:fldChar w:fldCharType="separate"/>
    </w:r>
    <w:r>
      <w:rPr>
        <w:rStyle w:val="42"/>
      </w:rPr>
      <w:t>1</w:t>
    </w:r>
    <w:r>
      <w:fldChar w:fldCharType="end"/>
    </w:r>
  </w:p>
  <w:p w14:paraId="58006807">
    <w:pPr>
      <w:pStyle w:val="2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035475">
    <w:pPr>
      <w:pStyle w:val="27"/>
      <w:jc w:val="center"/>
    </w:pPr>
    <w:r>
      <w:fldChar w:fldCharType="begin"/>
    </w:r>
    <w:r>
      <w:instrText xml:space="preserve"> PAGE   \* MERGEFORMAT </w:instrText>
    </w:r>
    <w:r>
      <w:fldChar w:fldCharType="separate"/>
    </w:r>
    <w:r>
      <w:t>69</w:t>
    </w:r>
    <w:r>
      <w:fldChar w:fldCharType="end"/>
    </w:r>
  </w:p>
  <w:p w14:paraId="53994F79">
    <w:pPr>
      <w:pStyle w:val="2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158D15">
    <w:pPr>
      <w:pStyle w:val="2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2"/>
    <w:multiLevelType w:val="singleLevel"/>
    <w:tmpl w:val="00000002"/>
    <w:lvl w:ilvl="0" w:tentative="0">
      <w:start w:val="1"/>
      <w:numFmt w:val="decimal"/>
      <w:pStyle w:val="103"/>
      <w:lvlText w:val="%1."/>
      <w:lvlJc w:val="left"/>
      <w:pPr>
        <w:tabs>
          <w:tab w:val="left" w:pos="312"/>
        </w:tabs>
      </w:pPr>
    </w:lvl>
  </w:abstractNum>
  <w:abstractNum w:abstractNumId="1">
    <w:nsid w:val="00000005"/>
    <w:multiLevelType w:val="singleLevel"/>
    <w:tmpl w:val="00000005"/>
    <w:lvl w:ilvl="0" w:tentative="0">
      <w:start w:val="2"/>
      <w:numFmt w:val="chineseCounting"/>
      <w:suff w:val="space"/>
      <w:lvlText w:val="第%1部分"/>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8"/>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VmNzY2YmVmNTQzYTY5MDQwNWJiZTEzNzU3ZWI5NjIifQ=="/>
  </w:docVars>
  <w:rsids>
    <w:rsidRoot w:val="00000000"/>
    <w:rsid w:val="021C3A47"/>
    <w:rsid w:val="02497534"/>
    <w:rsid w:val="0551157F"/>
    <w:rsid w:val="069A3EBB"/>
    <w:rsid w:val="085D7896"/>
    <w:rsid w:val="0DB9254D"/>
    <w:rsid w:val="1341360E"/>
    <w:rsid w:val="13BB57AC"/>
    <w:rsid w:val="170D4CFB"/>
    <w:rsid w:val="1FA70EFE"/>
    <w:rsid w:val="29FC0A10"/>
    <w:rsid w:val="2B3F0281"/>
    <w:rsid w:val="32683C92"/>
    <w:rsid w:val="3D3D3216"/>
    <w:rsid w:val="3E375EB7"/>
    <w:rsid w:val="498615B1"/>
    <w:rsid w:val="4EB134A3"/>
    <w:rsid w:val="533F2DDE"/>
    <w:rsid w:val="53656BCB"/>
    <w:rsid w:val="59B022A2"/>
    <w:rsid w:val="638721EF"/>
    <w:rsid w:val="65E956AE"/>
    <w:rsid w:val="66CA30AC"/>
    <w:rsid w:val="66FD6C02"/>
    <w:rsid w:val="6A733150"/>
    <w:rsid w:val="6A933EEF"/>
    <w:rsid w:val="6BFC2623"/>
    <w:rsid w:val="6E43699A"/>
    <w:rsid w:val="71263EB3"/>
    <w:rsid w:val="7E2F2BE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qFormat="1" w:unhideWhenUsed="0" w:uiPriority="0" w:semiHidden="0" w:name="Signature"/>
    <w:lsdException w:qFormat="1" w:unhideWhenUsed="0"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99"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uiPriority w:val="0"/>
    <w:pPr>
      <w:keepNext/>
      <w:keepLines/>
      <w:adjustRightInd w:val="0"/>
      <w:jc w:val="center"/>
      <w:textAlignment w:val="baseline"/>
      <w:outlineLvl w:val="0"/>
    </w:pPr>
    <w:rPr>
      <w:rFonts w:ascii="宋体" w:hAnsi="宋体"/>
      <w:b/>
      <w:kern w:val="44"/>
      <w:sz w:val="44"/>
      <w:szCs w:val="44"/>
    </w:rPr>
  </w:style>
  <w:style w:type="paragraph" w:styleId="5">
    <w:name w:val="heading 2"/>
    <w:basedOn w:val="1"/>
    <w:next w:val="1"/>
    <w:link w:val="49"/>
    <w:qFormat/>
    <w:uiPriority w:val="0"/>
    <w:pPr>
      <w:keepNext/>
      <w:keepLines/>
      <w:autoSpaceDE w:val="0"/>
      <w:autoSpaceDN w:val="0"/>
      <w:adjustRightInd w:val="0"/>
      <w:spacing w:line="360" w:lineRule="auto"/>
      <w:jc w:val="center"/>
      <w:textAlignment w:val="baseline"/>
      <w:outlineLvl w:val="1"/>
    </w:pPr>
    <w:rPr>
      <w:rFonts w:ascii="Arial" w:hAnsi="Arial" w:eastAsia="黑体"/>
      <w:b/>
      <w:spacing w:val="24"/>
      <w:kern w:val="0"/>
      <w:sz w:val="24"/>
      <w:szCs w:val="20"/>
    </w:rPr>
  </w:style>
  <w:style w:type="paragraph" w:styleId="6">
    <w:name w:val="heading 3"/>
    <w:basedOn w:val="1"/>
    <w:next w:val="7"/>
    <w:qFormat/>
    <w:uiPriority w:val="0"/>
    <w:pPr>
      <w:keepNext/>
      <w:keepLines/>
      <w:autoSpaceDE w:val="0"/>
      <w:autoSpaceDN w:val="0"/>
      <w:adjustRightInd w:val="0"/>
      <w:spacing w:line="360" w:lineRule="auto"/>
      <w:jc w:val="left"/>
      <w:textAlignment w:val="baseline"/>
      <w:outlineLvl w:val="2"/>
    </w:pPr>
    <w:rPr>
      <w:rFonts w:ascii="宋体" w:hAnsi="Arial"/>
      <w:b/>
      <w:sz w:val="28"/>
      <w:szCs w:val="20"/>
    </w:rPr>
  </w:style>
  <w:style w:type="paragraph" w:styleId="8">
    <w:name w:val="heading 4"/>
    <w:basedOn w:val="1"/>
    <w:next w:val="1"/>
    <w:qFormat/>
    <w:uiPriority w:val="0"/>
    <w:pPr>
      <w:widowControl/>
      <w:spacing w:beforeAutospacing="1" w:afterAutospacing="1"/>
      <w:jc w:val="center"/>
      <w:outlineLvl w:val="3"/>
    </w:pPr>
    <w:rPr>
      <w:rFonts w:ascii="宋体" w:hAnsi="宋体" w:cs="宋体"/>
      <w:b/>
      <w:bCs/>
      <w:kern w:val="0"/>
      <w:sz w:val="24"/>
    </w:rPr>
  </w:style>
  <w:style w:type="paragraph" w:styleId="9">
    <w:name w:val="heading 5"/>
    <w:basedOn w:val="1"/>
    <w:next w:val="7"/>
    <w:qFormat/>
    <w:uiPriority w:val="0"/>
    <w:pPr>
      <w:keepNext/>
      <w:keepLines/>
      <w:tabs>
        <w:tab w:val="left" w:pos="312"/>
      </w:tabs>
      <w:spacing w:line="372" w:lineRule="auto"/>
      <w:outlineLvl w:val="4"/>
    </w:pPr>
    <w:rPr>
      <w:b/>
      <w:sz w:val="28"/>
      <w:szCs w:val="20"/>
    </w:rPr>
  </w:style>
  <w:style w:type="paragraph" w:styleId="10">
    <w:name w:val="heading 6"/>
    <w:basedOn w:val="1"/>
    <w:next w:val="7"/>
    <w:link w:val="51"/>
    <w:qFormat/>
    <w:uiPriority w:val="0"/>
    <w:pPr>
      <w:keepNext/>
      <w:keepLines/>
      <w:tabs>
        <w:tab w:val="left" w:pos="312"/>
      </w:tabs>
      <w:spacing w:line="317" w:lineRule="auto"/>
      <w:outlineLvl w:val="5"/>
    </w:pPr>
    <w:rPr>
      <w:rFonts w:ascii="Arial" w:hAnsi="Arial" w:eastAsia="黑体"/>
      <w:b/>
      <w:sz w:val="24"/>
      <w:szCs w:val="20"/>
    </w:rPr>
  </w:style>
  <w:style w:type="paragraph" w:styleId="11">
    <w:name w:val="heading 7"/>
    <w:basedOn w:val="1"/>
    <w:next w:val="7"/>
    <w:qFormat/>
    <w:uiPriority w:val="0"/>
    <w:pPr>
      <w:keepNext/>
      <w:keepLines/>
      <w:tabs>
        <w:tab w:val="left" w:pos="312"/>
      </w:tabs>
      <w:spacing w:line="317" w:lineRule="auto"/>
      <w:outlineLvl w:val="6"/>
    </w:pPr>
    <w:rPr>
      <w:b/>
      <w:sz w:val="24"/>
      <w:szCs w:val="20"/>
    </w:rPr>
  </w:style>
  <w:style w:type="paragraph" w:styleId="12">
    <w:name w:val="heading 8"/>
    <w:basedOn w:val="1"/>
    <w:next w:val="7"/>
    <w:qFormat/>
    <w:uiPriority w:val="0"/>
    <w:pPr>
      <w:keepNext/>
      <w:keepLines/>
      <w:tabs>
        <w:tab w:val="left" w:pos="312"/>
      </w:tabs>
      <w:spacing w:line="317" w:lineRule="auto"/>
      <w:outlineLvl w:val="7"/>
    </w:pPr>
    <w:rPr>
      <w:rFonts w:ascii="Arial" w:hAnsi="Arial" w:eastAsia="黑体"/>
      <w:sz w:val="24"/>
      <w:szCs w:val="20"/>
    </w:rPr>
  </w:style>
  <w:style w:type="paragraph" w:styleId="13">
    <w:name w:val="heading 9"/>
    <w:basedOn w:val="1"/>
    <w:next w:val="7"/>
    <w:qFormat/>
    <w:uiPriority w:val="0"/>
    <w:pPr>
      <w:keepNext/>
      <w:keepLines/>
      <w:tabs>
        <w:tab w:val="left" w:pos="312"/>
      </w:tabs>
      <w:spacing w:line="317" w:lineRule="auto"/>
      <w:outlineLvl w:val="8"/>
    </w:pPr>
    <w:rPr>
      <w:rFonts w:ascii="Arial" w:hAnsi="Arial" w:eastAsia="黑体"/>
      <w:szCs w:val="20"/>
    </w:rPr>
  </w:style>
  <w:style w:type="character" w:default="1" w:styleId="40">
    <w:name w:val="Default Paragraph Font"/>
    <w:qFormat/>
    <w:uiPriority w:val="1"/>
  </w:style>
  <w:style w:type="table" w:default="1" w:styleId="38">
    <w:name w:val="Normal Table"/>
    <w:qFormat/>
    <w:uiPriority w:val="99"/>
    <w:tblPr>
      <w:tblCellMar>
        <w:top w:w="0" w:type="dxa"/>
        <w:left w:w="108" w:type="dxa"/>
        <w:bottom w:w="0" w:type="dxa"/>
        <w:right w:w="108" w:type="dxa"/>
      </w:tblCellMar>
    </w:tblPr>
  </w:style>
  <w:style w:type="paragraph" w:styleId="2">
    <w:name w:val="Body Text First Indent 2"/>
    <w:basedOn w:val="3"/>
    <w:qFormat/>
    <w:uiPriority w:val="99"/>
    <w:pPr>
      <w:ind w:firstLine="420" w:firstLineChars="200"/>
    </w:pPr>
  </w:style>
  <w:style w:type="paragraph" w:styleId="3">
    <w:name w:val="Body Text Indent"/>
    <w:basedOn w:val="1"/>
    <w:link w:val="48"/>
    <w:qFormat/>
    <w:uiPriority w:val="0"/>
    <w:pPr>
      <w:autoSpaceDE w:val="0"/>
      <w:autoSpaceDN w:val="0"/>
      <w:spacing w:line="360" w:lineRule="auto"/>
      <w:ind w:left="181" w:firstLine="539"/>
    </w:pPr>
    <w:rPr>
      <w:sz w:val="24"/>
      <w:szCs w:val="20"/>
    </w:rPr>
  </w:style>
  <w:style w:type="paragraph" w:styleId="7">
    <w:name w:val="Normal Indent"/>
    <w:basedOn w:val="1"/>
    <w:link w:val="50"/>
    <w:qFormat/>
    <w:uiPriority w:val="0"/>
    <w:pPr>
      <w:autoSpaceDE w:val="0"/>
      <w:autoSpaceDN w:val="0"/>
      <w:spacing w:line="360" w:lineRule="auto"/>
      <w:ind w:left="181" w:firstLine="420"/>
    </w:pPr>
    <w:rPr>
      <w:sz w:val="24"/>
      <w:szCs w:val="20"/>
    </w:rPr>
  </w:style>
  <w:style w:type="paragraph" w:styleId="14">
    <w:name w:val="toc 7"/>
    <w:basedOn w:val="1"/>
    <w:next w:val="1"/>
    <w:qFormat/>
    <w:uiPriority w:val="0"/>
    <w:pPr>
      <w:ind w:left="2520" w:leftChars="1200"/>
    </w:pPr>
  </w:style>
  <w:style w:type="paragraph" w:styleId="15">
    <w:name w:val="caption"/>
    <w:basedOn w:val="1"/>
    <w:next w:val="1"/>
    <w:qFormat/>
    <w:uiPriority w:val="0"/>
    <w:pPr>
      <w:spacing w:line="360" w:lineRule="auto"/>
      <w:jc w:val="center"/>
    </w:pPr>
    <w:rPr>
      <w:rFonts w:ascii="Arial" w:hAnsi="Arial" w:eastAsia="黑体"/>
      <w:sz w:val="24"/>
      <w:szCs w:val="20"/>
    </w:rPr>
  </w:style>
  <w:style w:type="paragraph" w:styleId="16">
    <w:name w:val="index 5"/>
    <w:basedOn w:val="1"/>
    <w:next w:val="1"/>
    <w:qFormat/>
    <w:uiPriority w:val="0"/>
    <w:pPr>
      <w:ind w:left="800" w:leftChars="800"/>
    </w:pPr>
    <w:rPr>
      <w:rFonts w:ascii="Calibri" w:hAnsi="Calibri" w:eastAsia="宋体" w:cs="宋体"/>
      <w:szCs w:val="22"/>
    </w:rPr>
  </w:style>
  <w:style w:type="paragraph" w:styleId="17">
    <w:name w:val="Document Map"/>
    <w:basedOn w:val="1"/>
    <w:qFormat/>
    <w:uiPriority w:val="0"/>
    <w:pPr>
      <w:shd w:val="clear" w:color="auto" w:fill="000080"/>
    </w:pPr>
  </w:style>
  <w:style w:type="paragraph" w:styleId="18">
    <w:name w:val="annotation text"/>
    <w:basedOn w:val="1"/>
    <w:link w:val="52"/>
    <w:qFormat/>
    <w:uiPriority w:val="99"/>
    <w:pPr>
      <w:jc w:val="left"/>
    </w:pPr>
  </w:style>
  <w:style w:type="paragraph" w:styleId="19">
    <w:name w:val="Body Text 3"/>
    <w:basedOn w:val="1"/>
    <w:qFormat/>
    <w:uiPriority w:val="0"/>
    <w:pPr>
      <w:spacing w:line="240" w:lineRule="exact"/>
    </w:pPr>
    <w:rPr>
      <w:rFonts w:ascii="宋体" w:hAnsi="宋体"/>
      <w:sz w:val="18"/>
    </w:rPr>
  </w:style>
  <w:style w:type="paragraph" w:styleId="20">
    <w:name w:val="Body Text"/>
    <w:basedOn w:val="1"/>
    <w:next w:val="1"/>
    <w:qFormat/>
    <w:uiPriority w:val="0"/>
  </w:style>
  <w:style w:type="paragraph" w:styleId="21">
    <w:name w:val="Block Text"/>
    <w:basedOn w:val="1"/>
    <w:qFormat/>
    <w:uiPriority w:val="0"/>
    <w:pPr>
      <w:ind w:left="1440" w:leftChars="700" w:right="1440" w:rightChars="700"/>
    </w:pPr>
  </w:style>
  <w:style w:type="paragraph" w:styleId="22">
    <w:name w:val="toc 3"/>
    <w:basedOn w:val="1"/>
    <w:next w:val="1"/>
    <w:qFormat/>
    <w:uiPriority w:val="0"/>
    <w:pPr>
      <w:ind w:left="420"/>
      <w:jc w:val="left"/>
    </w:pPr>
    <w:rPr>
      <w:i/>
      <w:iCs/>
    </w:rPr>
  </w:style>
  <w:style w:type="paragraph" w:styleId="23">
    <w:name w:val="Plain Text"/>
    <w:basedOn w:val="1"/>
    <w:link w:val="53"/>
    <w:qFormat/>
    <w:uiPriority w:val="99"/>
    <w:pPr>
      <w:spacing w:line="360" w:lineRule="auto"/>
    </w:pPr>
    <w:rPr>
      <w:rFonts w:ascii="宋体" w:hAnsi="Courier New"/>
      <w:spacing w:val="-8"/>
      <w:sz w:val="24"/>
      <w:szCs w:val="20"/>
    </w:rPr>
  </w:style>
  <w:style w:type="paragraph" w:styleId="24">
    <w:name w:val="Date"/>
    <w:basedOn w:val="1"/>
    <w:next w:val="1"/>
    <w:link w:val="54"/>
    <w:qFormat/>
    <w:uiPriority w:val="99"/>
    <w:pPr>
      <w:widowControl/>
      <w:tabs>
        <w:tab w:val="left" w:pos="600"/>
        <w:tab w:val="left" w:pos="960"/>
        <w:tab w:val="left" w:pos="1080"/>
      </w:tabs>
      <w:overflowPunct w:val="0"/>
      <w:spacing w:line="220" w:lineRule="atLeast"/>
      <w:ind w:left="835" w:right="28" w:firstLine="480"/>
      <w:jc w:val="right"/>
    </w:pPr>
    <w:rPr>
      <w:rFonts w:ascii="宋体" w:hAnsi="宋体"/>
      <w:kern w:val="0"/>
      <w:sz w:val="24"/>
      <w:szCs w:val="20"/>
    </w:rPr>
  </w:style>
  <w:style w:type="paragraph" w:styleId="25">
    <w:name w:val="Body Text Indent 2"/>
    <w:basedOn w:val="1"/>
    <w:qFormat/>
    <w:uiPriority w:val="0"/>
    <w:pPr>
      <w:ind w:firstLine="540"/>
    </w:pPr>
    <w:rPr>
      <w:szCs w:val="20"/>
    </w:rPr>
  </w:style>
  <w:style w:type="paragraph" w:styleId="26">
    <w:name w:val="Balloon Text"/>
    <w:basedOn w:val="1"/>
    <w:link w:val="55"/>
    <w:qFormat/>
    <w:uiPriority w:val="99"/>
    <w:rPr>
      <w:sz w:val="18"/>
      <w:szCs w:val="18"/>
    </w:rPr>
  </w:style>
  <w:style w:type="paragraph" w:styleId="27">
    <w:name w:val="footer"/>
    <w:basedOn w:val="1"/>
    <w:link w:val="56"/>
    <w:qFormat/>
    <w:uiPriority w:val="99"/>
    <w:pPr>
      <w:tabs>
        <w:tab w:val="center" w:pos="4153"/>
        <w:tab w:val="right" w:pos="8306"/>
      </w:tabs>
      <w:snapToGrid w:val="0"/>
      <w:jc w:val="left"/>
    </w:pPr>
    <w:rPr>
      <w:sz w:val="18"/>
      <w:szCs w:val="20"/>
    </w:rPr>
  </w:style>
  <w:style w:type="paragraph" w:styleId="28">
    <w:name w:val="header"/>
    <w:basedOn w:val="1"/>
    <w:link w:val="57"/>
    <w:qFormat/>
    <w:uiPriority w:val="99"/>
    <w:pPr>
      <w:pBdr>
        <w:bottom w:val="single" w:color="auto" w:sz="6" w:space="1"/>
      </w:pBdr>
      <w:tabs>
        <w:tab w:val="center" w:pos="4153"/>
        <w:tab w:val="right" w:pos="8306"/>
      </w:tabs>
      <w:snapToGrid w:val="0"/>
      <w:jc w:val="center"/>
    </w:pPr>
    <w:rPr>
      <w:sz w:val="18"/>
      <w:szCs w:val="18"/>
    </w:rPr>
  </w:style>
  <w:style w:type="paragraph" w:styleId="29">
    <w:name w:val="Signature"/>
    <w:basedOn w:val="1"/>
    <w:qFormat/>
    <w:uiPriority w:val="0"/>
    <w:pPr>
      <w:ind w:left="4320"/>
    </w:pPr>
    <w:rPr>
      <w:rFonts w:eastAsia="楷体_GB2312"/>
      <w:szCs w:val="20"/>
    </w:rPr>
  </w:style>
  <w:style w:type="paragraph" w:styleId="30">
    <w:name w:val="toc 1"/>
    <w:basedOn w:val="1"/>
    <w:next w:val="1"/>
    <w:qFormat/>
    <w:uiPriority w:val="0"/>
    <w:pPr>
      <w:jc w:val="left"/>
    </w:pPr>
    <w:rPr>
      <w:b/>
      <w:bCs/>
      <w:caps/>
    </w:rPr>
  </w:style>
  <w:style w:type="paragraph" w:styleId="31">
    <w:name w:val="Body Text Indent 3"/>
    <w:basedOn w:val="1"/>
    <w:qFormat/>
    <w:uiPriority w:val="0"/>
    <w:pPr>
      <w:ind w:firstLine="426"/>
    </w:pPr>
    <w:rPr>
      <w:szCs w:val="20"/>
    </w:rPr>
  </w:style>
  <w:style w:type="paragraph" w:styleId="32">
    <w:name w:val="Body Text 2"/>
    <w:basedOn w:val="1"/>
    <w:qFormat/>
    <w:uiPriority w:val="0"/>
    <w:rPr>
      <w:sz w:val="28"/>
      <w:szCs w:val="20"/>
    </w:rPr>
  </w:style>
  <w:style w:type="paragraph" w:styleId="33">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Courier New"/>
      <w:kern w:val="0"/>
      <w:sz w:val="20"/>
      <w:szCs w:val="20"/>
    </w:rPr>
  </w:style>
  <w:style w:type="paragraph" w:styleId="34">
    <w:name w:val="Normal (Web)"/>
    <w:basedOn w:val="1"/>
    <w:qFormat/>
    <w:uiPriority w:val="99"/>
    <w:pPr>
      <w:widowControl/>
      <w:spacing w:beforeAutospacing="1" w:afterAutospacing="1"/>
      <w:jc w:val="left"/>
    </w:pPr>
    <w:rPr>
      <w:rFonts w:ascii="宋体" w:hAnsi="宋体"/>
      <w:kern w:val="0"/>
      <w:sz w:val="24"/>
    </w:rPr>
  </w:style>
  <w:style w:type="paragraph" w:styleId="35">
    <w:name w:val="Title"/>
    <w:basedOn w:val="1"/>
    <w:qFormat/>
    <w:uiPriority w:val="0"/>
    <w:pPr>
      <w:pageBreakBefore/>
      <w:tabs>
        <w:tab w:val="left" w:pos="600"/>
        <w:tab w:val="left" w:pos="960"/>
        <w:tab w:val="left" w:pos="1080"/>
      </w:tabs>
      <w:overflowPunct w:val="0"/>
      <w:spacing w:line="360" w:lineRule="auto"/>
      <w:ind w:left="839" w:right="-357" w:firstLine="480"/>
      <w:jc w:val="center"/>
      <w:outlineLvl w:val="0"/>
    </w:pPr>
    <w:rPr>
      <w:rFonts w:ascii="Arial" w:hAnsi="Arial"/>
      <w:b/>
      <w:kern w:val="0"/>
      <w:sz w:val="36"/>
      <w:szCs w:val="20"/>
    </w:rPr>
  </w:style>
  <w:style w:type="paragraph" w:styleId="36">
    <w:name w:val="annotation subject"/>
    <w:basedOn w:val="18"/>
    <w:next w:val="18"/>
    <w:link w:val="58"/>
    <w:qFormat/>
    <w:uiPriority w:val="0"/>
    <w:rPr>
      <w:b/>
      <w:bCs/>
    </w:rPr>
  </w:style>
  <w:style w:type="paragraph" w:styleId="37">
    <w:name w:val="Body Text First Indent"/>
    <w:basedOn w:val="20"/>
    <w:next w:val="1"/>
    <w:qFormat/>
    <w:uiPriority w:val="0"/>
    <w:pPr>
      <w:ind w:firstLine="420"/>
    </w:pPr>
    <w:rPr>
      <w:szCs w:val="20"/>
    </w:rPr>
  </w:style>
  <w:style w:type="table" w:styleId="39">
    <w:name w:val="Table Grid"/>
    <w:basedOn w:val="38"/>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41">
    <w:name w:val="Strong"/>
    <w:qFormat/>
    <w:uiPriority w:val="0"/>
    <w:rPr>
      <w:b/>
      <w:bCs/>
    </w:rPr>
  </w:style>
  <w:style w:type="character" w:styleId="42">
    <w:name w:val="page number"/>
    <w:qFormat/>
    <w:uiPriority w:val="0"/>
  </w:style>
  <w:style w:type="character" w:styleId="43">
    <w:name w:val="FollowedHyperlink"/>
    <w:qFormat/>
    <w:uiPriority w:val="99"/>
    <w:rPr>
      <w:color w:val="800080"/>
      <w:u w:val="single"/>
    </w:rPr>
  </w:style>
  <w:style w:type="character" w:styleId="44">
    <w:name w:val="Emphasis"/>
    <w:qFormat/>
    <w:uiPriority w:val="20"/>
    <w:rPr>
      <w:i/>
      <w:iCs/>
    </w:rPr>
  </w:style>
  <w:style w:type="character" w:styleId="45">
    <w:name w:val="Hyperlink"/>
    <w:qFormat/>
    <w:uiPriority w:val="0"/>
    <w:rPr>
      <w:rFonts w:eastAsia="宋体"/>
      <w:color w:val="0000FF"/>
      <w:kern w:val="2"/>
      <w:sz w:val="24"/>
      <w:szCs w:val="24"/>
      <w:u w:val="single"/>
      <w:lang w:val="en-US" w:eastAsia="zh-CN" w:bidi="ar-SA"/>
    </w:rPr>
  </w:style>
  <w:style w:type="character" w:styleId="46">
    <w:name w:val="annotation reference"/>
    <w:qFormat/>
    <w:uiPriority w:val="0"/>
    <w:rPr>
      <w:sz w:val="21"/>
      <w:szCs w:val="21"/>
    </w:rPr>
  </w:style>
  <w:style w:type="paragraph" w:customStyle="1" w:styleId="47">
    <w:name w:val="Default"/>
    <w:next w:val="14"/>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48">
    <w:name w:val="正文文本缩进 字符"/>
    <w:link w:val="3"/>
    <w:qFormat/>
    <w:uiPriority w:val="0"/>
    <w:rPr>
      <w:kern w:val="2"/>
      <w:sz w:val="24"/>
    </w:rPr>
  </w:style>
  <w:style w:type="character" w:customStyle="1" w:styleId="49">
    <w:name w:val="标题 2 字符"/>
    <w:link w:val="5"/>
    <w:qFormat/>
    <w:uiPriority w:val="0"/>
    <w:rPr>
      <w:rFonts w:ascii="Arial" w:hAnsi="Arial" w:eastAsia="黑体"/>
      <w:b/>
      <w:spacing w:val="24"/>
      <w:sz w:val="24"/>
      <w:lang w:val="en-US" w:eastAsia="zh-CN" w:bidi="ar-SA"/>
    </w:rPr>
  </w:style>
  <w:style w:type="character" w:customStyle="1" w:styleId="50">
    <w:name w:val="正文缩进 字符"/>
    <w:link w:val="7"/>
    <w:qFormat/>
    <w:uiPriority w:val="0"/>
    <w:rPr>
      <w:kern w:val="2"/>
      <w:sz w:val="24"/>
    </w:rPr>
  </w:style>
  <w:style w:type="character" w:customStyle="1" w:styleId="51">
    <w:name w:val="标题 6 字符"/>
    <w:link w:val="10"/>
    <w:qFormat/>
    <w:uiPriority w:val="0"/>
    <w:rPr>
      <w:rFonts w:ascii="Arial" w:hAnsi="Arial" w:eastAsia="黑体"/>
      <w:b/>
      <w:kern w:val="2"/>
      <w:sz w:val="24"/>
    </w:rPr>
  </w:style>
  <w:style w:type="character" w:customStyle="1" w:styleId="52">
    <w:name w:val="批注文字 字符"/>
    <w:link w:val="18"/>
    <w:qFormat/>
    <w:uiPriority w:val="99"/>
    <w:rPr>
      <w:rFonts w:eastAsia="宋体"/>
      <w:kern w:val="2"/>
      <w:sz w:val="21"/>
      <w:szCs w:val="24"/>
      <w:lang w:val="en-US" w:eastAsia="zh-CN" w:bidi="ar-SA"/>
    </w:rPr>
  </w:style>
  <w:style w:type="character" w:customStyle="1" w:styleId="53">
    <w:name w:val="纯文本 字符"/>
    <w:link w:val="23"/>
    <w:qFormat/>
    <w:uiPriority w:val="99"/>
    <w:rPr>
      <w:rFonts w:ascii="宋体" w:hAnsi="Courier New"/>
      <w:spacing w:val="-8"/>
      <w:kern w:val="2"/>
      <w:sz w:val="24"/>
    </w:rPr>
  </w:style>
  <w:style w:type="character" w:customStyle="1" w:styleId="54">
    <w:name w:val="日期 字符"/>
    <w:link w:val="24"/>
    <w:qFormat/>
    <w:uiPriority w:val="99"/>
    <w:rPr>
      <w:rFonts w:ascii="宋体" w:hAnsi="宋体"/>
      <w:sz w:val="24"/>
    </w:rPr>
  </w:style>
  <w:style w:type="character" w:customStyle="1" w:styleId="55">
    <w:name w:val="批注框文本 字符"/>
    <w:link w:val="26"/>
    <w:qFormat/>
    <w:uiPriority w:val="99"/>
    <w:rPr>
      <w:kern w:val="2"/>
      <w:sz w:val="18"/>
      <w:szCs w:val="18"/>
    </w:rPr>
  </w:style>
  <w:style w:type="character" w:customStyle="1" w:styleId="56">
    <w:name w:val="页脚 字符"/>
    <w:link w:val="27"/>
    <w:qFormat/>
    <w:uiPriority w:val="99"/>
    <w:rPr>
      <w:kern w:val="2"/>
      <w:sz w:val="18"/>
    </w:rPr>
  </w:style>
  <w:style w:type="character" w:customStyle="1" w:styleId="57">
    <w:name w:val="页眉 字符"/>
    <w:link w:val="28"/>
    <w:qFormat/>
    <w:uiPriority w:val="99"/>
    <w:rPr>
      <w:kern w:val="2"/>
      <w:sz w:val="18"/>
      <w:szCs w:val="18"/>
    </w:rPr>
  </w:style>
  <w:style w:type="character" w:customStyle="1" w:styleId="58">
    <w:name w:val="批注主题 字符"/>
    <w:link w:val="36"/>
    <w:qFormat/>
    <w:uiPriority w:val="0"/>
    <w:rPr>
      <w:rFonts w:eastAsia="宋体"/>
      <w:b/>
      <w:bCs/>
      <w:kern w:val="2"/>
      <w:sz w:val="21"/>
      <w:szCs w:val="24"/>
      <w:lang w:val="en-US" w:eastAsia="zh-CN" w:bidi="ar-SA"/>
    </w:rPr>
  </w:style>
  <w:style w:type="character" w:customStyle="1" w:styleId="59">
    <w:name w:val="无间隔 字符"/>
    <w:link w:val="60"/>
    <w:qFormat/>
    <w:uiPriority w:val="0"/>
    <w:rPr>
      <w:rFonts w:eastAsia="Times New Roman"/>
      <w:sz w:val="22"/>
      <w:lang w:val="en-US" w:eastAsia="zh-CN" w:bidi="ar-SA"/>
    </w:rPr>
  </w:style>
  <w:style w:type="paragraph" w:customStyle="1" w:styleId="60">
    <w:name w:val="无间隔1"/>
    <w:link w:val="59"/>
    <w:qFormat/>
    <w:uiPriority w:val="0"/>
    <w:rPr>
      <w:rFonts w:ascii="Times New Roman" w:hAnsi="Times New Roman" w:eastAsia="Times New Roman" w:cs="Times New Roman"/>
      <w:sz w:val="22"/>
      <w:lang w:val="en-US" w:eastAsia="zh-CN" w:bidi="ar-SA"/>
    </w:rPr>
  </w:style>
  <w:style w:type="character" w:customStyle="1" w:styleId="61">
    <w:name w:val="font11"/>
    <w:qFormat/>
    <w:uiPriority w:val="0"/>
    <w:rPr>
      <w:rFonts w:hint="default" w:ascii="Times New Roman" w:hAnsi="Times New Roman" w:cs="Times New Roman"/>
      <w:color w:val="000000"/>
      <w:sz w:val="24"/>
      <w:szCs w:val="24"/>
      <w:u w:val="none"/>
    </w:rPr>
  </w:style>
  <w:style w:type="character" w:customStyle="1" w:styleId="62">
    <w:name w:val="文字 Char"/>
    <w:link w:val="63"/>
    <w:qFormat/>
    <w:uiPriority w:val="0"/>
    <w:rPr>
      <w:rFonts w:ascii="宋体" w:hAnsi="宋体" w:eastAsia="宋体"/>
      <w:kern w:val="2"/>
      <w:sz w:val="28"/>
      <w:lang w:val="en-US" w:eastAsia="zh-CN" w:bidi="ar-SA"/>
    </w:rPr>
  </w:style>
  <w:style w:type="paragraph" w:customStyle="1" w:styleId="63">
    <w:name w:val="文字"/>
    <w:basedOn w:val="1"/>
    <w:link w:val="62"/>
    <w:qFormat/>
    <w:uiPriority w:val="0"/>
    <w:pPr>
      <w:tabs>
        <w:tab w:val="left" w:pos="8520"/>
      </w:tabs>
      <w:spacing w:line="312" w:lineRule="auto"/>
      <w:ind w:right="-210" w:firstLine="556"/>
    </w:pPr>
    <w:rPr>
      <w:rFonts w:ascii="宋体" w:hAnsi="宋体"/>
      <w:sz w:val="28"/>
      <w:szCs w:val="20"/>
    </w:rPr>
  </w:style>
  <w:style w:type="character" w:customStyle="1" w:styleId="64">
    <w:name w:val="NormalCharacter"/>
    <w:qFormat/>
    <w:uiPriority w:val="0"/>
  </w:style>
  <w:style w:type="character" w:customStyle="1" w:styleId="65">
    <w:name w:val="fontstyle01"/>
    <w:qFormat/>
    <w:uiPriority w:val="0"/>
    <w:rPr>
      <w:rFonts w:hint="default" w:ascii="FangSong-Identity-H" w:hAnsi="FangSong-Identity-H"/>
      <w:color w:val="005A87"/>
      <w:sz w:val="20"/>
      <w:szCs w:val="20"/>
    </w:rPr>
  </w:style>
  <w:style w:type="character" w:customStyle="1" w:styleId="66">
    <w:name w:val="￥正文 Char"/>
    <w:link w:val="67"/>
    <w:qFormat/>
    <w:uiPriority w:val="0"/>
    <w:rPr>
      <w:kern w:val="2"/>
      <w:sz w:val="24"/>
      <w:szCs w:val="22"/>
    </w:rPr>
  </w:style>
  <w:style w:type="paragraph" w:customStyle="1" w:styleId="67">
    <w:name w:val="￥正文"/>
    <w:basedOn w:val="1"/>
    <w:link w:val="66"/>
    <w:qFormat/>
    <w:uiPriority w:val="0"/>
    <w:pPr>
      <w:spacing w:line="360" w:lineRule="auto"/>
      <w:ind w:firstLine="200" w:firstLineChars="200"/>
    </w:pPr>
    <w:rPr>
      <w:sz w:val="24"/>
      <w:szCs w:val="22"/>
    </w:rPr>
  </w:style>
  <w:style w:type="character" w:customStyle="1" w:styleId="68">
    <w:name w:val="列出段落 Char"/>
    <w:link w:val="69"/>
    <w:qFormat/>
    <w:uiPriority w:val="34"/>
    <w:rPr>
      <w:kern w:val="2"/>
      <w:sz w:val="21"/>
      <w:szCs w:val="21"/>
    </w:rPr>
  </w:style>
  <w:style w:type="paragraph" w:customStyle="1" w:styleId="69">
    <w:name w:val="列出段落1"/>
    <w:basedOn w:val="1"/>
    <w:link w:val="68"/>
    <w:qFormat/>
    <w:uiPriority w:val="34"/>
    <w:pPr>
      <w:ind w:firstLine="420" w:firstLineChars="200"/>
    </w:pPr>
    <w:rPr>
      <w:szCs w:val="21"/>
    </w:rPr>
  </w:style>
  <w:style w:type="character" w:customStyle="1" w:styleId="70">
    <w:name w:val="font01"/>
    <w:qFormat/>
    <w:uiPriority w:val="0"/>
    <w:rPr>
      <w:rFonts w:hint="eastAsia" w:ascii="微软雅黑" w:hAnsi="微软雅黑" w:eastAsia="微软雅黑" w:cs="微软雅黑"/>
      <w:color w:val="000000"/>
      <w:sz w:val="18"/>
      <w:szCs w:val="18"/>
      <w:u w:val="none"/>
    </w:rPr>
  </w:style>
  <w:style w:type="character" w:customStyle="1" w:styleId="71">
    <w:name w:val="CSS1级正文 Char"/>
    <w:link w:val="72"/>
    <w:qFormat/>
    <w:uiPriority w:val="0"/>
    <w:rPr>
      <w:kern w:val="2"/>
      <w:sz w:val="21"/>
      <w:lang w:val="zh-CN"/>
    </w:rPr>
  </w:style>
  <w:style w:type="paragraph" w:customStyle="1" w:styleId="72">
    <w:name w:val="CSS1级正文"/>
    <w:basedOn w:val="20"/>
    <w:link w:val="71"/>
    <w:qFormat/>
    <w:uiPriority w:val="0"/>
    <w:pPr>
      <w:widowControl/>
      <w:spacing w:afterLines="100" w:line="360" w:lineRule="auto"/>
      <w:ind w:firstLine="480" w:firstLineChars="200"/>
      <w:jc w:val="left"/>
    </w:pPr>
    <w:rPr>
      <w:szCs w:val="20"/>
      <w:lang w:val="zh-CN"/>
    </w:rPr>
  </w:style>
  <w:style w:type="character" w:customStyle="1" w:styleId="73">
    <w:name w:val="样式 标准正文 + 宋体 小四 Char"/>
    <w:link w:val="74"/>
    <w:qFormat/>
    <w:uiPriority w:val="0"/>
    <w:rPr>
      <w:rFonts w:ascii="宋体" w:hAnsi="宋体" w:eastAsia="宋体"/>
      <w:kern w:val="2"/>
      <w:sz w:val="24"/>
      <w:lang w:val="en-US" w:eastAsia="zh-CN" w:bidi="ar-SA"/>
    </w:rPr>
  </w:style>
  <w:style w:type="paragraph" w:customStyle="1" w:styleId="74">
    <w:name w:val="样式 标准正文 + 宋体 小四"/>
    <w:basedOn w:val="1"/>
    <w:link w:val="73"/>
    <w:qFormat/>
    <w:uiPriority w:val="0"/>
    <w:pPr>
      <w:spacing w:line="360" w:lineRule="auto"/>
      <w:ind w:firstLine="200" w:firstLineChars="200"/>
    </w:pPr>
    <w:rPr>
      <w:rFonts w:ascii="宋体" w:hAnsi="宋体"/>
      <w:sz w:val="24"/>
      <w:szCs w:val="20"/>
    </w:rPr>
  </w:style>
  <w:style w:type="character" w:customStyle="1" w:styleId="75">
    <w:name w:val="t14"/>
    <w:qFormat/>
    <w:uiPriority w:val="0"/>
  </w:style>
  <w:style w:type="character" w:customStyle="1" w:styleId="76">
    <w:name w:val="页码1"/>
    <w:qFormat/>
    <w:uiPriority w:val="0"/>
  </w:style>
  <w:style w:type="character" w:customStyle="1" w:styleId="77">
    <w:name w:val="Char Char"/>
    <w:qFormat/>
    <w:uiPriority w:val="0"/>
    <w:rPr>
      <w:rFonts w:ascii="宋体" w:hAnsi="Courier New" w:eastAsia="宋体"/>
      <w:kern w:val="2"/>
      <w:sz w:val="21"/>
      <w:lang w:val="en-US" w:eastAsia="zh-CN" w:bidi="ar-SA"/>
    </w:rPr>
  </w:style>
  <w:style w:type="character" w:customStyle="1" w:styleId="78">
    <w:name w:val="apple-converted-space"/>
    <w:qFormat/>
    <w:uiPriority w:val="0"/>
  </w:style>
  <w:style w:type="character" w:customStyle="1" w:styleId="79">
    <w:name w:val="fontstyle11"/>
    <w:qFormat/>
    <w:uiPriority w:val="0"/>
    <w:rPr>
      <w:rFonts w:hint="default" w:ascii="TimesNewRomanPSMT-Identity-H" w:hAnsi="TimesNewRomanPSMT-Identity-H"/>
      <w:color w:val="000000"/>
      <w:sz w:val="18"/>
      <w:szCs w:val="18"/>
    </w:rPr>
  </w:style>
  <w:style w:type="character" w:customStyle="1" w:styleId="80">
    <w:name w:val="纯文本 Char"/>
    <w:qFormat/>
    <w:uiPriority w:val="0"/>
    <w:rPr>
      <w:rFonts w:ascii="宋体" w:hAnsi="Courier New" w:eastAsia="宋体"/>
      <w:kern w:val="2"/>
      <w:sz w:val="21"/>
      <w:szCs w:val="24"/>
      <w:lang w:val="en-US" w:eastAsia="zh-CN" w:bidi="ar-SA"/>
    </w:rPr>
  </w:style>
  <w:style w:type="character" w:customStyle="1" w:styleId="81">
    <w:name w:val="纯文本 Char Char"/>
    <w:qFormat/>
    <w:uiPriority w:val="0"/>
    <w:rPr>
      <w:rFonts w:ascii="宋体" w:hAnsi="Courier New" w:eastAsia="宋体"/>
      <w:kern w:val="2"/>
      <w:sz w:val="21"/>
      <w:lang w:val="en-US" w:eastAsia="zh-CN" w:bidi="ar-SA"/>
    </w:rPr>
  </w:style>
  <w:style w:type="character" w:customStyle="1" w:styleId="82">
    <w:name w:val="表正文 Char"/>
    <w:qFormat/>
    <w:uiPriority w:val="0"/>
    <w:rPr>
      <w:rFonts w:eastAsia="宋体"/>
      <w:kern w:val="2"/>
      <w:sz w:val="21"/>
      <w:szCs w:val="24"/>
      <w:lang w:val="en-US" w:eastAsia="zh-CN" w:bidi="ar-SA"/>
    </w:rPr>
  </w:style>
  <w:style w:type="character" w:customStyle="1" w:styleId="83">
    <w:name w:val="Char Char1"/>
    <w:qFormat/>
    <w:uiPriority w:val="0"/>
    <w:rPr>
      <w:rFonts w:ascii="宋体" w:hAnsi="Courier New" w:eastAsia="宋体"/>
      <w:kern w:val="2"/>
      <w:sz w:val="21"/>
      <w:lang w:val="en-US" w:eastAsia="zh-CN" w:bidi="ar-SA"/>
    </w:rPr>
  </w:style>
  <w:style w:type="character" w:customStyle="1" w:styleId="84">
    <w:name w:val="style1"/>
    <w:qFormat/>
    <w:uiPriority w:val="0"/>
  </w:style>
  <w:style w:type="character" w:customStyle="1" w:styleId="85">
    <w:name w:val="font81"/>
    <w:qFormat/>
    <w:uiPriority w:val="0"/>
    <w:rPr>
      <w:rFonts w:hint="eastAsia" w:ascii="微软雅黑" w:hAnsi="微软雅黑" w:eastAsia="微软雅黑" w:cs="微软雅黑"/>
      <w:color w:val="000000"/>
      <w:sz w:val="18"/>
      <w:szCs w:val="18"/>
      <w:u w:val="none"/>
    </w:rPr>
  </w:style>
  <w:style w:type="character" w:customStyle="1" w:styleId="86">
    <w:name w:val="my正文 Char"/>
    <w:link w:val="87"/>
    <w:qFormat/>
    <w:uiPriority w:val="0"/>
    <w:rPr>
      <w:sz w:val="24"/>
      <w:szCs w:val="24"/>
    </w:rPr>
  </w:style>
  <w:style w:type="paragraph" w:customStyle="1" w:styleId="87">
    <w:name w:val="my正文"/>
    <w:basedOn w:val="1"/>
    <w:link w:val="86"/>
    <w:qFormat/>
    <w:uiPriority w:val="0"/>
    <w:pPr>
      <w:spacing w:line="360" w:lineRule="auto"/>
      <w:ind w:firstLine="200" w:firstLineChars="200"/>
    </w:pPr>
    <w:rPr>
      <w:kern w:val="0"/>
      <w:sz w:val="24"/>
    </w:rPr>
  </w:style>
  <w:style w:type="character" w:customStyle="1" w:styleId="88">
    <w:name w:val="普通文字 Char Char Char"/>
    <w:qFormat/>
    <w:uiPriority w:val="0"/>
    <w:rPr>
      <w:rFonts w:ascii="宋体" w:hAnsi="Courier New" w:eastAsia="宋体"/>
      <w:kern w:val="2"/>
      <w:sz w:val="21"/>
      <w:lang w:val="en-US" w:eastAsia="zh-CN" w:bidi="ar-SA"/>
    </w:rPr>
  </w:style>
  <w:style w:type="character" w:customStyle="1" w:styleId="89">
    <w:name w:val="列表段落 字符"/>
    <w:link w:val="90"/>
    <w:qFormat/>
    <w:uiPriority w:val="34"/>
    <w:rPr>
      <w:rFonts w:ascii="Calibri" w:hAnsi="Calibri"/>
      <w:kern w:val="2"/>
      <w:sz w:val="21"/>
      <w:szCs w:val="22"/>
    </w:rPr>
  </w:style>
  <w:style w:type="paragraph" w:styleId="90">
    <w:name w:val="List Paragraph"/>
    <w:basedOn w:val="1"/>
    <w:link w:val="89"/>
    <w:qFormat/>
    <w:uiPriority w:val="34"/>
    <w:pPr>
      <w:ind w:firstLine="420" w:firstLineChars="200"/>
    </w:pPr>
    <w:rPr>
      <w:rFonts w:ascii="Calibri" w:hAnsi="Calibri"/>
      <w:szCs w:val="22"/>
    </w:rPr>
  </w:style>
  <w:style w:type="character" w:customStyle="1" w:styleId="91">
    <w:name w:val="font51"/>
    <w:qFormat/>
    <w:uiPriority w:val="0"/>
    <w:rPr>
      <w:rFonts w:hint="eastAsia" w:ascii="宋体" w:hAnsi="宋体" w:eastAsia="宋体" w:cs="宋体"/>
      <w:color w:val="000000"/>
      <w:sz w:val="18"/>
      <w:szCs w:val="18"/>
      <w:u w:val="none"/>
    </w:rPr>
  </w:style>
  <w:style w:type="paragraph" w:customStyle="1" w:styleId="92">
    <w:name w:val="样式5"/>
    <w:basedOn w:val="93"/>
    <w:next w:val="93"/>
    <w:qFormat/>
    <w:uiPriority w:val="0"/>
    <w:pPr>
      <w:tabs>
        <w:tab w:val="right" w:leader="dot" w:pos="9458"/>
      </w:tabs>
    </w:pPr>
  </w:style>
  <w:style w:type="paragraph" w:customStyle="1" w:styleId="93">
    <w:name w:val="样式4"/>
    <w:basedOn w:val="30"/>
    <w:qFormat/>
    <w:uiPriority w:val="0"/>
    <w:pPr>
      <w:tabs>
        <w:tab w:val="right" w:leader="dot" w:pos="9458"/>
      </w:tabs>
    </w:pPr>
    <w:rPr>
      <w:b w:val="0"/>
    </w:rPr>
  </w:style>
  <w:style w:type="paragraph" w:customStyle="1" w:styleId="94">
    <w:name w:val="xl101"/>
    <w:basedOn w:val="1"/>
    <w:qFormat/>
    <w:uiPriority w:val="0"/>
    <w:pPr>
      <w:widowControl/>
      <w:pBdr>
        <w:top w:val="single" w:color="auto" w:sz="4" w:space="0"/>
        <w:bottom w:val="single" w:color="auto" w:sz="4" w:space="0"/>
        <w:right w:val="single" w:color="auto" w:sz="4" w:space="0"/>
      </w:pBdr>
      <w:shd w:val="clear" w:color="000000" w:fill="FFFFFF"/>
      <w:spacing w:before="100" w:beforeAutospacing="1" w:after="100" w:afterAutospacing="1"/>
      <w:jc w:val="left"/>
    </w:pPr>
    <w:rPr>
      <w:rFonts w:ascii="微软雅黑" w:hAnsi="微软雅黑" w:eastAsia="微软雅黑" w:cs="宋体"/>
      <w:b/>
      <w:bCs/>
      <w:color w:val="000000"/>
      <w:kern w:val="0"/>
      <w:sz w:val="18"/>
      <w:szCs w:val="18"/>
    </w:rPr>
  </w:style>
  <w:style w:type="paragraph" w:customStyle="1" w:styleId="95">
    <w:name w:val="xl102"/>
    <w:basedOn w:val="1"/>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jc w:val="left"/>
    </w:pPr>
    <w:rPr>
      <w:rFonts w:ascii="微软雅黑" w:hAnsi="微软雅黑" w:eastAsia="微软雅黑" w:cs="宋体"/>
      <w:color w:val="000000"/>
      <w:kern w:val="0"/>
      <w:sz w:val="18"/>
      <w:szCs w:val="18"/>
    </w:rPr>
  </w:style>
  <w:style w:type="paragraph" w:customStyle="1" w:styleId="96">
    <w:name w:val="默认段落字体 Para Char"/>
    <w:basedOn w:val="1"/>
    <w:qFormat/>
    <w:uiPriority w:val="0"/>
    <w:pPr>
      <w:tabs>
        <w:tab w:val="left" w:pos="360"/>
        <w:tab w:val="left" w:pos="1008"/>
      </w:tabs>
      <w:ind w:left="420" w:hanging="420"/>
    </w:pPr>
    <w:rPr>
      <w:rFonts w:ascii="Verdana" w:hAnsi="Verdana"/>
      <w:kern w:val="0"/>
      <w:sz w:val="24"/>
      <w:szCs w:val="20"/>
      <w:lang w:eastAsia="en-US"/>
    </w:rPr>
  </w:style>
  <w:style w:type="paragraph" w:customStyle="1" w:styleId="97">
    <w:name w:val="xl82"/>
    <w:basedOn w:val="1"/>
    <w:qFormat/>
    <w:uiPriority w:val="0"/>
    <w:pPr>
      <w:widowControl/>
      <w:shd w:val="clear" w:color="000000" w:fill="FFFFFF"/>
      <w:spacing w:before="100" w:beforeAutospacing="1" w:after="100" w:afterAutospacing="1"/>
      <w:jc w:val="left"/>
    </w:pPr>
    <w:rPr>
      <w:rFonts w:ascii="微软雅黑" w:hAnsi="微软雅黑" w:eastAsia="微软雅黑" w:cs="宋体"/>
      <w:color w:val="000000"/>
      <w:kern w:val="0"/>
      <w:sz w:val="18"/>
      <w:szCs w:val="18"/>
    </w:rPr>
  </w:style>
  <w:style w:type="paragraph" w:customStyle="1" w:styleId="98">
    <w:name w:val="修订2"/>
    <w:qFormat/>
    <w:uiPriority w:val="99"/>
    <w:rPr>
      <w:rFonts w:ascii="Calibri" w:hAnsi="Calibri" w:eastAsia="宋体" w:cs="Times New Roman"/>
      <w:kern w:val="2"/>
      <w:sz w:val="21"/>
      <w:szCs w:val="24"/>
      <w:lang w:val="en-US" w:eastAsia="zh-CN" w:bidi="ar-SA"/>
    </w:rPr>
  </w:style>
  <w:style w:type="paragraph" w:customStyle="1" w:styleId="99">
    <w:name w:val="ÕýÎÄ 1"/>
    <w:basedOn w:val="1"/>
    <w:qFormat/>
    <w:uiPriority w:val="0"/>
    <w:pPr>
      <w:widowControl/>
      <w:overflowPunct w:val="0"/>
      <w:autoSpaceDE w:val="0"/>
      <w:autoSpaceDN w:val="0"/>
      <w:adjustRightInd w:val="0"/>
      <w:spacing w:line="360" w:lineRule="auto"/>
      <w:ind w:left="1417"/>
      <w:textAlignment w:val="baseline"/>
    </w:pPr>
    <w:rPr>
      <w:kern w:val="0"/>
      <w:szCs w:val="20"/>
    </w:rPr>
  </w:style>
  <w:style w:type="paragraph" w:customStyle="1" w:styleId="100">
    <w:name w:val="xl40"/>
    <w:basedOn w:val="1"/>
    <w:qFormat/>
    <w:uiPriority w:val="0"/>
    <w:pPr>
      <w:widowControl/>
      <w:pBdr>
        <w:top w:val="single" w:color="auto" w:sz="4" w:space="0"/>
        <w:left w:val="single" w:color="auto" w:sz="4" w:space="0"/>
        <w:bottom w:val="single" w:color="auto" w:sz="4" w:space="0"/>
        <w:right w:val="single" w:color="auto" w:sz="4" w:space="0"/>
      </w:pBdr>
      <w:spacing w:beforeAutospacing="1" w:afterAutospacing="1"/>
      <w:jc w:val="left"/>
      <w:textAlignment w:val="center"/>
    </w:pPr>
    <w:rPr>
      <w:rFonts w:ascii="宋体" w:hAnsi="宋体"/>
      <w:b/>
      <w:bCs/>
      <w:kern w:val="0"/>
      <w:sz w:val="22"/>
      <w:szCs w:val="22"/>
    </w:rPr>
  </w:style>
  <w:style w:type="paragraph" w:customStyle="1" w:styleId="101">
    <w:name w:val="xl42"/>
    <w:basedOn w:val="1"/>
    <w:qFormat/>
    <w:uiPriority w:val="0"/>
    <w:pPr>
      <w:widowControl/>
      <w:pBdr>
        <w:top w:val="single" w:color="auto" w:sz="4" w:space="0"/>
        <w:left w:val="single" w:color="auto" w:sz="4" w:space="0"/>
        <w:bottom w:val="single" w:color="auto" w:sz="4" w:space="0"/>
      </w:pBdr>
      <w:spacing w:beforeAutospacing="1" w:afterAutospacing="1"/>
      <w:jc w:val="left"/>
      <w:textAlignment w:val="center"/>
    </w:pPr>
    <w:rPr>
      <w:kern w:val="0"/>
      <w:sz w:val="22"/>
      <w:szCs w:val="22"/>
    </w:rPr>
  </w:style>
  <w:style w:type="paragraph" w:customStyle="1" w:styleId="102">
    <w:name w:val="font5"/>
    <w:basedOn w:val="1"/>
    <w:qFormat/>
    <w:uiPriority w:val="0"/>
    <w:pPr>
      <w:widowControl/>
      <w:spacing w:beforeAutospacing="1" w:afterAutospacing="1"/>
      <w:jc w:val="left"/>
    </w:pPr>
    <w:rPr>
      <w:rFonts w:hint="eastAsia" w:ascii="宋体" w:hAnsi="宋体"/>
      <w:kern w:val="0"/>
      <w:sz w:val="18"/>
      <w:szCs w:val="18"/>
    </w:rPr>
  </w:style>
  <w:style w:type="paragraph" w:customStyle="1" w:styleId="103">
    <w:name w:val="表格内容"/>
    <w:basedOn w:val="1"/>
    <w:qFormat/>
    <w:uiPriority w:val="0"/>
    <w:pPr>
      <w:numPr>
        <w:ilvl w:val="0"/>
        <w:numId w:val="1"/>
      </w:numPr>
      <w:spacing w:line="312" w:lineRule="auto"/>
    </w:pPr>
    <w:rPr>
      <w:rFonts w:ascii="宋体"/>
      <w:sz w:val="24"/>
      <w:szCs w:val="20"/>
    </w:rPr>
  </w:style>
  <w:style w:type="paragraph" w:customStyle="1" w:styleId="104">
    <w:name w:val="xl51"/>
    <w:basedOn w:val="1"/>
    <w:qFormat/>
    <w:uiPriority w:val="0"/>
    <w:pPr>
      <w:widowControl/>
      <w:pBdr>
        <w:bottom w:val="single" w:color="auto" w:sz="4" w:space="0"/>
        <w:right w:val="single" w:color="auto" w:sz="4" w:space="0"/>
      </w:pBdr>
      <w:spacing w:beforeAutospacing="1" w:afterAutospacing="1"/>
      <w:textAlignment w:val="center"/>
    </w:pPr>
    <w:rPr>
      <w:rFonts w:ascii="Arial" w:hAnsi="Arial" w:eastAsia="Arial Unicode MS" w:cs="Arial"/>
      <w:kern w:val="0"/>
      <w:szCs w:val="21"/>
    </w:rPr>
  </w:style>
  <w:style w:type="paragraph" w:customStyle="1" w:styleId="105">
    <w:name w:val="BodyText"/>
    <w:basedOn w:val="1"/>
    <w:qFormat/>
    <w:uiPriority w:val="0"/>
    <w:pPr>
      <w:widowControl/>
      <w:spacing w:after="120"/>
      <w:textAlignment w:val="baseline"/>
    </w:pPr>
    <w:rPr>
      <w:rFonts w:ascii="Calibri" w:hAnsi="Calibri"/>
    </w:rPr>
  </w:style>
  <w:style w:type="paragraph" w:customStyle="1" w:styleId="106">
    <w:name w:val="xl112"/>
    <w:basedOn w:val="1"/>
    <w:qFormat/>
    <w:uiPriority w:val="0"/>
    <w:pPr>
      <w:widowControl/>
      <w:pBdr>
        <w:right w:val="single" w:color="auto" w:sz="4" w:space="0"/>
      </w:pBdr>
      <w:shd w:val="clear" w:color="000000" w:fill="FFFFFF"/>
      <w:spacing w:before="100" w:beforeAutospacing="1" w:after="100" w:afterAutospacing="1"/>
    </w:pPr>
    <w:rPr>
      <w:rFonts w:ascii="微软雅黑" w:hAnsi="微软雅黑" w:eastAsia="微软雅黑" w:cs="宋体"/>
      <w:b/>
      <w:bCs/>
      <w:color w:val="000000"/>
      <w:kern w:val="0"/>
      <w:sz w:val="18"/>
      <w:szCs w:val="18"/>
    </w:rPr>
  </w:style>
  <w:style w:type="paragraph" w:customStyle="1" w:styleId="107">
    <w:name w:val="xl116"/>
    <w:basedOn w:val="1"/>
    <w:qFormat/>
    <w:uiPriority w:val="0"/>
    <w:pPr>
      <w:widowControl/>
      <w:pBdr>
        <w:left w:val="single" w:color="auto" w:sz="4" w:space="0"/>
        <w:bottom w:val="single" w:color="auto" w:sz="4" w:space="0"/>
        <w:right w:val="single" w:color="auto" w:sz="4" w:space="0"/>
      </w:pBdr>
      <w:shd w:val="clear" w:color="000000" w:fill="FFFFFF"/>
      <w:spacing w:before="100" w:beforeAutospacing="1" w:after="100" w:afterAutospacing="1"/>
    </w:pPr>
    <w:rPr>
      <w:rFonts w:ascii="微软雅黑" w:hAnsi="微软雅黑" w:eastAsia="微软雅黑" w:cs="宋体"/>
      <w:b/>
      <w:bCs/>
      <w:color w:val="000000"/>
      <w:kern w:val="0"/>
      <w:sz w:val="18"/>
      <w:szCs w:val="18"/>
    </w:rPr>
  </w:style>
  <w:style w:type="paragraph" w:customStyle="1" w:styleId="108">
    <w:name w:val="xl85"/>
    <w:basedOn w:val="1"/>
    <w:qFormat/>
    <w:uiPriority w:val="0"/>
    <w:pPr>
      <w:widowControl/>
      <w:pBdr>
        <w:top w:val="single" w:color="auto" w:sz="4" w:space="0"/>
      </w:pBdr>
      <w:shd w:val="clear" w:color="000000" w:fill="FFFFFF"/>
      <w:spacing w:before="100" w:beforeAutospacing="1" w:after="100" w:afterAutospacing="1"/>
      <w:jc w:val="left"/>
    </w:pPr>
    <w:rPr>
      <w:rFonts w:ascii="微软雅黑" w:hAnsi="微软雅黑" w:eastAsia="微软雅黑" w:cs="宋体"/>
      <w:color w:val="000000"/>
      <w:kern w:val="0"/>
      <w:sz w:val="18"/>
      <w:szCs w:val="18"/>
    </w:rPr>
  </w:style>
  <w:style w:type="paragraph" w:customStyle="1" w:styleId="109">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微软雅黑" w:hAnsi="微软雅黑" w:eastAsia="微软雅黑" w:cs="宋体"/>
      <w:kern w:val="0"/>
      <w:szCs w:val="21"/>
    </w:rPr>
  </w:style>
  <w:style w:type="paragraph" w:customStyle="1" w:styleId="110">
    <w:name w:val="修订4"/>
    <w:qFormat/>
    <w:uiPriority w:val="99"/>
    <w:rPr>
      <w:rFonts w:ascii="Calibri" w:hAnsi="Calibri" w:eastAsia="宋体" w:cs="Times New Roman"/>
      <w:kern w:val="2"/>
      <w:sz w:val="21"/>
      <w:szCs w:val="24"/>
      <w:lang w:val="en-US" w:eastAsia="zh-CN" w:bidi="ar-SA"/>
    </w:rPr>
  </w:style>
  <w:style w:type="paragraph" w:customStyle="1" w:styleId="111">
    <w:name w:val="xl34"/>
    <w:basedOn w:val="1"/>
    <w:qFormat/>
    <w:uiPriority w:val="0"/>
    <w:pPr>
      <w:widowControl/>
      <w:pBdr>
        <w:top w:val="single" w:color="auto" w:sz="4" w:space="0"/>
        <w:left w:val="single" w:color="auto" w:sz="4" w:space="0"/>
        <w:right w:val="single" w:color="auto" w:sz="4" w:space="0"/>
      </w:pBdr>
      <w:spacing w:beforeAutospacing="1" w:afterAutospacing="1"/>
      <w:jc w:val="left"/>
      <w:textAlignment w:val="center"/>
    </w:pPr>
    <w:rPr>
      <w:rFonts w:ascii="宋体" w:hAnsi="宋体"/>
      <w:kern w:val="0"/>
      <w:sz w:val="22"/>
      <w:szCs w:val="22"/>
    </w:rPr>
  </w:style>
  <w:style w:type="paragraph" w:customStyle="1" w:styleId="112">
    <w:name w:val="xl67"/>
    <w:basedOn w:val="1"/>
    <w:qFormat/>
    <w:uiPriority w:val="0"/>
    <w:pPr>
      <w:widowControl/>
      <w:spacing w:before="100" w:beforeAutospacing="1" w:after="100" w:afterAutospacing="1"/>
      <w:jc w:val="left"/>
      <w:textAlignment w:val="top"/>
    </w:pPr>
    <w:rPr>
      <w:rFonts w:ascii="宋体" w:hAnsi="宋体" w:cs="宋体"/>
      <w:kern w:val="0"/>
      <w:sz w:val="24"/>
    </w:rPr>
  </w:style>
  <w:style w:type="paragraph" w:customStyle="1" w:styleId="113">
    <w:name w:val="Char Char11"/>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114">
    <w:name w:val="xl66"/>
    <w:basedOn w:val="1"/>
    <w:qFormat/>
    <w:uiPriority w:val="0"/>
    <w:pPr>
      <w:widowControl/>
      <w:spacing w:before="100" w:beforeAutospacing="1" w:after="100" w:afterAutospacing="1"/>
      <w:jc w:val="left"/>
    </w:pPr>
    <w:rPr>
      <w:rFonts w:ascii="微软雅黑" w:hAnsi="微软雅黑" w:eastAsia="微软雅黑" w:cs="宋体"/>
      <w:kern w:val="0"/>
      <w:sz w:val="24"/>
    </w:rPr>
  </w:style>
  <w:style w:type="paragraph" w:customStyle="1" w:styleId="115">
    <w:name w:val="È¡ÀÊ¡ÎÄ¡À¾"/>
    <w:basedOn w:val="1"/>
    <w:qFormat/>
    <w:uiPriority w:val="0"/>
    <w:pPr>
      <w:widowControl/>
      <w:overflowPunct w:val="0"/>
      <w:autoSpaceDE w:val="0"/>
      <w:autoSpaceDN w:val="0"/>
      <w:adjustRightInd w:val="0"/>
      <w:spacing w:line="360" w:lineRule="auto"/>
      <w:textAlignment w:val="baseline"/>
    </w:pPr>
    <w:rPr>
      <w:kern w:val="0"/>
      <w:szCs w:val="20"/>
    </w:rPr>
  </w:style>
  <w:style w:type="paragraph" w:customStyle="1" w:styleId="116">
    <w:name w:val="font6"/>
    <w:basedOn w:val="1"/>
    <w:qFormat/>
    <w:uiPriority w:val="0"/>
    <w:pPr>
      <w:widowControl/>
      <w:spacing w:beforeAutospacing="1" w:afterAutospacing="1"/>
      <w:jc w:val="left"/>
    </w:pPr>
    <w:rPr>
      <w:rFonts w:hint="eastAsia" w:ascii="宋体" w:hAnsi="宋体"/>
      <w:kern w:val="0"/>
      <w:sz w:val="22"/>
      <w:szCs w:val="22"/>
    </w:rPr>
  </w:style>
  <w:style w:type="paragraph" w:customStyle="1" w:styleId="117">
    <w:name w:val="xl25"/>
    <w:basedOn w:val="1"/>
    <w:qFormat/>
    <w:uiPriority w:val="0"/>
    <w:pPr>
      <w:widowControl/>
      <w:pBdr>
        <w:top w:val="single" w:color="auto" w:sz="4" w:space="0"/>
        <w:left w:val="single" w:color="auto" w:sz="4" w:space="0"/>
        <w:bottom w:val="single" w:color="auto" w:sz="4" w:space="0"/>
        <w:right w:val="single" w:color="auto" w:sz="4" w:space="0"/>
      </w:pBdr>
      <w:spacing w:beforeAutospacing="1" w:afterAutospacing="1"/>
      <w:jc w:val="center"/>
      <w:textAlignment w:val="center"/>
    </w:pPr>
    <w:rPr>
      <w:rFonts w:ascii="宋体" w:hAnsi="宋体"/>
      <w:kern w:val="0"/>
      <w:sz w:val="22"/>
      <w:szCs w:val="22"/>
    </w:rPr>
  </w:style>
  <w:style w:type="paragraph" w:customStyle="1" w:styleId="118">
    <w:name w:val="关于"/>
    <w:basedOn w:val="1"/>
    <w:next w:val="1"/>
    <w:qFormat/>
    <w:uiPriority w:val="0"/>
    <w:pPr>
      <w:keepNext/>
      <w:keepLines/>
      <w:widowControl/>
      <w:tabs>
        <w:tab w:val="left" w:pos="600"/>
        <w:tab w:val="left" w:pos="960"/>
        <w:tab w:val="left" w:pos="1080"/>
      </w:tabs>
      <w:overflowPunct w:val="0"/>
      <w:spacing w:line="360" w:lineRule="auto"/>
      <w:ind w:right="28" w:firstLine="480"/>
    </w:pPr>
    <w:rPr>
      <w:rFonts w:ascii="宋体" w:hAnsi="宋体"/>
      <w:kern w:val="0"/>
      <w:sz w:val="24"/>
      <w:szCs w:val="20"/>
    </w:rPr>
  </w:style>
  <w:style w:type="paragraph" w:customStyle="1" w:styleId="119">
    <w:name w:val="List Paragraph1"/>
    <w:basedOn w:val="1"/>
    <w:qFormat/>
    <w:uiPriority w:val="0"/>
    <w:pPr>
      <w:widowControl/>
      <w:ind w:firstLine="420" w:firstLineChars="200"/>
      <w:jc w:val="left"/>
    </w:pPr>
    <w:rPr>
      <w:kern w:val="0"/>
      <w:szCs w:val="20"/>
    </w:rPr>
  </w:style>
  <w:style w:type="paragraph" w:customStyle="1" w:styleId="120">
    <w:name w:val="样式1"/>
    <w:basedOn w:val="1"/>
    <w:qFormat/>
    <w:uiPriority w:val="0"/>
    <w:pPr>
      <w:adjustRightInd w:val="0"/>
      <w:snapToGrid w:val="0"/>
      <w:spacing w:line="300" w:lineRule="auto"/>
      <w:ind w:left="425" w:hanging="425"/>
      <w:jc w:val="center"/>
      <w:textAlignment w:val="center"/>
    </w:pPr>
    <w:rPr>
      <w:snapToGrid w:val="0"/>
      <w:spacing w:val="20"/>
      <w:kern w:val="0"/>
      <w:sz w:val="18"/>
      <w:szCs w:val="20"/>
    </w:rPr>
  </w:style>
  <w:style w:type="paragraph" w:customStyle="1" w:styleId="121">
    <w:name w:val="p0"/>
    <w:basedOn w:val="1"/>
    <w:qFormat/>
    <w:uiPriority w:val="0"/>
    <w:pPr>
      <w:widowControl/>
    </w:pPr>
    <w:rPr>
      <w:rFonts w:ascii="Calibri" w:hAnsi="Calibri" w:cs="Calibri"/>
      <w:kern w:val="0"/>
      <w:szCs w:val="21"/>
    </w:rPr>
  </w:style>
  <w:style w:type="paragraph" w:customStyle="1" w:styleId="122">
    <w:name w:val="Char Char2 Char"/>
    <w:basedOn w:val="1"/>
    <w:qFormat/>
    <w:uiPriority w:val="0"/>
    <w:pPr>
      <w:keepNext/>
      <w:keepLines/>
      <w:pageBreakBefore/>
      <w:tabs>
        <w:tab w:val="left" w:pos="845"/>
      </w:tabs>
      <w:ind w:left="845" w:hanging="420"/>
    </w:pPr>
    <w:rPr>
      <w:rFonts w:ascii="Tahoma" w:hAnsi="Tahoma"/>
      <w:sz w:val="24"/>
      <w:szCs w:val="20"/>
    </w:rPr>
  </w:style>
  <w:style w:type="paragraph" w:customStyle="1" w:styleId="123">
    <w:name w:val="xl29"/>
    <w:basedOn w:val="1"/>
    <w:qFormat/>
    <w:uiPriority w:val="0"/>
    <w:pPr>
      <w:widowControl/>
      <w:pBdr>
        <w:top w:val="single" w:color="auto" w:sz="4" w:space="0"/>
        <w:left w:val="single" w:color="auto" w:sz="4" w:space="0"/>
        <w:bottom w:val="single" w:color="auto" w:sz="4" w:space="0"/>
        <w:right w:val="single" w:color="auto" w:sz="4" w:space="0"/>
      </w:pBdr>
      <w:spacing w:beforeAutospacing="1" w:afterAutospacing="1"/>
      <w:jc w:val="left"/>
      <w:textAlignment w:val="center"/>
    </w:pPr>
    <w:rPr>
      <w:kern w:val="0"/>
      <w:sz w:val="22"/>
      <w:szCs w:val="22"/>
    </w:rPr>
  </w:style>
  <w:style w:type="paragraph" w:customStyle="1" w:styleId="124">
    <w:name w:val="font7"/>
    <w:basedOn w:val="1"/>
    <w:qFormat/>
    <w:uiPriority w:val="0"/>
    <w:pPr>
      <w:widowControl/>
      <w:spacing w:beforeAutospacing="1" w:afterAutospacing="1"/>
      <w:jc w:val="left"/>
    </w:pPr>
    <w:rPr>
      <w:kern w:val="0"/>
      <w:sz w:val="22"/>
      <w:szCs w:val="22"/>
    </w:rPr>
  </w:style>
  <w:style w:type="paragraph" w:customStyle="1" w:styleId="125">
    <w:name w:val="Char1 Char Char Char Char Char Char"/>
    <w:basedOn w:val="1"/>
    <w:qFormat/>
    <w:uiPriority w:val="0"/>
    <w:pPr>
      <w:tabs>
        <w:tab w:val="left" w:pos="425"/>
      </w:tabs>
      <w:ind w:left="425" w:hanging="425"/>
    </w:pPr>
    <w:rPr>
      <w:rFonts w:ascii="Calibri" w:hAnsi="Calibri"/>
      <w:sz w:val="24"/>
    </w:rPr>
  </w:style>
  <w:style w:type="paragraph" w:customStyle="1" w:styleId="126">
    <w:name w:val="xl80"/>
    <w:basedOn w:val="1"/>
    <w:qFormat/>
    <w:uiPriority w:val="0"/>
    <w:pPr>
      <w:widowControl/>
      <w:spacing w:before="100" w:beforeAutospacing="1" w:after="100" w:afterAutospacing="1"/>
      <w:jc w:val="left"/>
      <w:textAlignment w:val="top"/>
    </w:pPr>
    <w:rPr>
      <w:rFonts w:ascii="微软雅黑" w:hAnsi="微软雅黑" w:eastAsia="微软雅黑" w:cs="宋体"/>
      <w:kern w:val="0"/>
      <w:sz w:val="24"/>
    </w:rPr>
  </w:style>
  <w:style w:type="paragraph" w:customStyle="1" w:styleId="127">
    <w:name w:val="Char Char Char Char"/>
    <w:basedOn w:val="1"/>
    <w:qFormat/>
    <w:uiPriority w:val="0"/>
    <w:pPr>
      <w:widowControl/>
      <w:spacing w:line="240" w:lineRule="exact"/>
      <w:jc w:val="left"/>
    </w:pPr>
  </w:style>
  <w:style w:type="paragraph" w:customStyle="1" w:styleId="128">
    <w:name w:val="xl88"/>
    <w:basedOn w:val="1"/>
    <w:qFormat/>
    <w:uiPriority w:val="0"/>
    <w:pPr>
      <w:widowControl/>
      <w:pBdr>
        <w:left w:val="single" w:color="auto" w:sz="4" w:space="0"/>
        <w:bottom w:val="single" w:color="auto" w:sz="4" w:space="0"/>
      </w:pBdr>
      <w:shd w:val="clear" w:color="000000" w:fill="FFFFFF"/>
      <w:spacing w:before="100" w:beforeAutospacing="1" w:after="100" w:afterAutospacing="1"/>
      <w:jc w:val="left"/>
    </w:pPr>
    <w:rPr>
      <w:rFonts w:ascii="微软雅黑" w:hAnsi="微软雅黑" w:eastAsia="微软雅黑" w:cs="宋体"/>
      <w:color w:val="000000"/>
      <w:kern w:val="0"/>
      <w:sz w:val="18"/>
      <w:szCs w:val="18"/>
    </w:rPr>
  </w:style>
  <w:style w:type="paragraph" w:customStyle="1" w:styleId="129">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top"/>
    </w:pPr>
    <w:rPr>
      <w:rFonts w:ascii="微软雅黑" w:hAnsi="微软雅黑" w:eastAsia="微软雅黑" w:cs="宋体"/>
      <w:kern w:val="0"/>
      <w:sz w:val="24"/>
    </w:rPr>
  </w:style>
  <w:style w:type="paragraph" w:customStyle="1" w:styleId="130">
    <w:name w:val="xl9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微软雅黑" w:hAnsi="微软雅黑" w:eastAsia="微软雅黑" w:cs="宋体"/>
      <w:color w:val="000000"/>
      <w:kern w:val="0"/>
      <w:sz w:val="18"/>
      <w:szCs w:val="18"/>
    </w:rPr>
  </w:style>
  <w:style w:type="paragraph" w:customStyle="1" w:styleId="131">
    <w:name w:val="Normal1"/>
    <w:basedOn w:val="1"/>
    <w:qFormat/>
    <w:uiPriority w:val="0"/>
    <w:pPr>
      <w:widowControl/>
      <w:spacing w:after="200" w:line="300" w:lineRule="atLeast"/>
      <w:jc w:val="left"/>
    </w:pPr>
    <w:rPr>
      <w:rFonts w:ascii="Calibri" w:hAnsi="Calibri" w:cs="宋体"/>
      <w:kern w:val="0"/>
      <w:sz w:val="22"/>
      <w:szCs w:val="22"/>
    </w:rPr>
  </w:style>
  <w:style w:type="paragraph" w:customStyle="1" w:styleId="132">
    <w:name w:val="xl7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top"/>
    </w:pPr>
    <w:rPr>
      <w:rFonts w:ascii="微软雅黑" w:hAnsi="微软雅黑" w:eastAsia="微软雅黑" w:cs="宋体"/>
      <w:color w:val="000000"/>
      <w:kern w:val="0"/>
      <w:szCs w:val="21"/>
    </w:rPr>
  </w:style>
  <w:style w:type="paragraph" w:customStyle="1" w:styleId="133">
    <w:name w:val="xl65"/>
    <w:basedOn w:val="1"/>
    <w:qFormat/>
    <w:uiPriority w:val="0"/>
    <w:pPr>
      <w:widowControl/>
      <w:spacing w:before="100" w:beforeAutospacing="1" w:after="100" w:afterAutospacing="1"/>
      <w:jc w:val="left"/>
    </w:pPr>
    <w:rPr>
      <w:rFonts w:ascii="微软雅黑" w:hAnsi="微软雅黑" w:eastAsia="微软雅黑" w:cs="宋体"/>
      <w:kern w:val="0"/>
      <w:sz w:val="24"/>
    </w:rPr>
  </w:style>
  <w:style w:type="paragraph" w:customStyle="1" w:styleId="134">
    <w:name w:val="±í??É"/>
    <w:basedOn w:val="1"/>
    <w:qFormat/>
    <w:uiPriority w:val="0"/>
    <w:pPr>
      <w:widowControl/>
      <w:overflowPunct w:val="0"/>
      <w:autoSpaceDE w:val="0"/>
      <w:autoSpaceDN w:val="0"/>
      <w:adjustRightInd w:val="0"/>
      <w:spacing w:line="300" w:lineRule="auto"/>
      <w:jc w:val="left"/>
      <w:textAlignment w:val="baseline"/>
    </w:pPr>
    <w:rPr>
      <w:kern w:val="0"/>
      <w:sz w:val="18"/>
      <w:szCs w:val="20"/>
    </w:rPr>
  </w:style>
  <w:style w:type="paragraph" w:customStyle="1" w:styleId="135">
    <w:name w:val="z1"/>
    <w:basedOn w:val="1"/>
    <w:qFormat/>
    <w:uiPriority w:val="0"/>
    <w:pPr>
      <w:widowControl/>
      <w:wordWrap w:val="0"/>
      <w:adjustRightInd w:val="0"/>
      <w:snapToGrid w:val="0"/>
      <w:spacing w:beforeLines="50" w:afterLines="50" w:line="300" w:lineRule="auto"/>
      <w:ind w:left="359" w:leftChars="171" w:firstLine="480" w:firstLineChars="200"/>
    </w:pPr>
    <w:rPr>
      <w:rFonts w:ascii="Arial" w:hAnsi="Arial"/>
      <w:sz w:val="24"/>
      <w:szCs w:val="21"/>
    </w:rPr>
  </w:style>
  <w:style w:type="paragraph" w:customStyle="1" w:styleId="136">
    <w:name w:val="Char Char Char Char Char Char Char Char Char Char Char Char Char"/>
    <w:basedOn w:val="1"/>
    <w:qFormat/>
    <w:uiPriority w:val="0"/>
    <w:pPr>
      <w:widowControl/>
      <w:spacing w:line="240" w:lineRule="exact"/>
      <w:jc w:val="left"/>
    </w:pPr>
    <w:rPr>
      <w:szCs w:val="20"/>
    </w:rPr>
  </w:style>
  <w:style w:type="paragraph" w:customStyle="1" w:styleId="137">
    <w:name w:val="列表2"/>
    <w:basedOn w:val="1"/>
    <w:next w:val="1"/>
    <w:qFormat/>
    <w:uiPriority w:val="0"/>
    <w:pPr>
      <w:tabs>
        <w:tab w:val="left" w:pos="312"/>
        <w:tab w:val="left" w:pos="1547"/>
      </w:tabs>
      <w:spacing w:line="200" w:lineRule="atLeast"/>
      <w:ind w:left="1547" w:hanging="507"/>
    </w:pPr>
    <w:rPr>
      <w:sz w:val="28"/>
    </w:rPr>
  </w:style>
  <w:style w:type="paragraph" w:customStyle="1" w:styleId="138">
    <w:name w:val="Char1"/>
    <w:basedOn w:val="1"/>
    <w:qFormat/>
    <w:uiPriority w:val="0"/>
    <w:rPr>
      <w:rFonts w:ascii="Tahoma" w:hAnsi="Tahoma"/>
      <w:sz w:val="24"/>
      <w:szCs w:val="20"/>
    </w:rPr>
  </w:style>
  <w:style w:type="paragraph" w:customStyle="1" w:styleId="139">
    <w:name w:val="Table Body"/>
    <w:basedOn w:val="1"/>
    <w:qFormat/>
    <w:uiPriority w:val="0"/>
    <w:pPr>
      <w:widowControl/>
      <w:jc w:val="center"/>
    </w:pPr>
    <w:rPr>
      <w:rFonts w:ascii="Arial" w:hAnsi="Arial"/>
      <w:snapToGrid w:val="0"/>
      <w:kern w:val="0"/>
      <w:sz w:val="18"/>
      <w:szCs w:val="20"/>
    </w:rPr>
  </w:style>
  <w:style w:type="paragraph" w:customStyle="1" w:styleId="140">
    <w:name w:val="Table Paragraph"/>
    <w:basedOn w:val="1"/>
    <w:qFormat/>
    <w:uiPriority w:val="1"/>
    <w:pPr>
      <w:jc w:val="left"/>
    </w:pPr>
    <w:rPr>
      <w:rFonts w:ascii="Calibri" w:hAnsi="Calibri"/>
      <w:kern w:val="0"/>
      <w:sz w:val="22"/>
      <w:szCs w:val="22"/>
      <w:lang w:eastAsia="en-US"/>
    </w:rPr>
  </w:style>
  <w:style w:type="paragraph" w:customStyle="1" w:styleId="141">
    <w:name w:val="xl73"/>
    <w:basedOn w:val="1"/>
    <w:qFormat/>
    <w:uiPriority w:val="0"/>
    <w:pPr>
      <w:widowControl/>
      <w:pBdr>
        <w:left w:val="single" w:color="auto" w:sz="4" w:space="0"/>
        <w:bottom w:val="single" w:color="auto" w:sz="4" w:space="0"/>
        <w:right w:val="single" w:color="auto" w:sz="4" w:space="0"/>
      </w:pBdr>
      <w:shd w:val="clear" w:color="000000" w:fill="FFFFFF"/>
      <w:spacing w:before="100" w:beforeAutospacing="1" w:after="100" w:afterAutospacing="1"/>
      <w:jc w:val="left"/>
      <w:textAlignment w:val="top"/>
    </w:pPr>
    <w:rPr>
      <w:rFonts w:ascii="微软雅黑" w:hAnsi="微软雅黑" w:eastAsia="微软雅黑" w:cs="宋体"/>
      <w:color w:val="000000"/>
      <w:kern w:val="0"/>
      <w:szCs w:val="21"/>
    </w:rPr>
  </w:style>
  <w:style w:type="paragraph" w:customStyle="1" w:styleId="142">
    <w:name w:val="Char Char Char"/>
    <w:basedOn w:val="1"/>
    <w:qFormat/>
    <w:uiPriority w:val="0"/>
    <w:pPr>
      <w:widowControl/>
      <w:spacing w:line="240" w:lineRule="exact"/>
      <w:jc w:val="left"/>
    </w:pPr>
    <w:rPr>
      <w:rFonts w:ascii="Verdana" w:hAnsi="Verdana"/>
      <w:kern w:val="0"/>
      <w:sz w:val="20"/>
      <w:szCs w:val="20"/>
      <w:lang w:eastAsia="en-US"/>
    </w:rPr>
  </w:style>
  <w:style w:type="paragraph" w:customStyle="1" w:styleId="143">
    <w:name w:val="xl90"/>
    <w:basedOn w:val="1"/>
    <w:qFormat/>
    <w:uiPriority w:val="0"/>
    <w:pPr>
      <w:widowControl/>
      <w:pBdr>
        <w:bottom w:val="single" w:color="auto" w:sz="4" w:space="0"/>
        <w:right w:val="single" w:color="auto" w:sz="4" w:space="0"/>
      </w:pBdr>
      <w:shd w:val="clear" w:color="000000" w:fill="FFFFFF"/>
      <w:spacing w:before="100" w:beforeAutospacing="1" w:after="100" w:afterAutospacing="1"/>
      <w:jc w:val="left"/>
    </w:pPr>
    <w:rPr>
      <w:rFonts w:ascii="微软雅黑" w:hAnsi="微软雅黑" w:eastAsia="微软雅黑" w:cs="宋体"/>
      <w:color w:val="000000"/>
      <w:kern w:val="0"/>
      <w:sz w:val="18"/>
      <w:szCs w:val="18"/>
    </w:rPr>
  </w:style>
  <w:style w:type="paragraph" w:customStyle="1" w:styleId="144">
    <w:name w:val="Char11"/>
    <w:basedOn w:val="1"/>
    <w:qFormat/>
    <w:uiPriority w:val="0"/>
    <w:rPr>
      <w:rFonts w:ascii="Tahoma" w:hAnsi="Tahoma"/>
      <w:sz w:val="24"/>
      <w:szCs w:val="20"/>
    </w:rPr>
  </w:style>
  <w:style w:type="paragraph" w:customStyle="1" w:styleId="145">
    <w:name w:val="列出段落21"/>
    <w:basedOn w:val="1"/>
    <w:qFormat/>
    <w:uiPriority w:val="99"/>
    <w:pPr>
      <w:ind w:firstLine="420" w:firstLineChars="200"/>
    </w:pPr>
  </w:style>
  <w:style w:type="paragraph" w:customStyle="1" w:styleId="146">
    <w:name w:val="Char1 Char Char Char Char Char Char1"/>
    <w:basedOn w:val="1"/>
    <w:qFormat/>
    <w:uiPriority w:val="0"/>
    <w:pPr>
      <w:tabs>
        <w:tab w:val="left" w:pos="425"/>
      </w:tabs>
      <w:ind w:left="425" w:hanging="425"/>
    </w:pPr>
    <w:rPr>
      <w:sz w:val="24"/>
    </w:rPr>
  </w:style>
  <w:style w:type="paragraph" w:customStyle="1" w:styleId="147">
    <w:name w:val="font9"/>
    <w:basedOn w:val="1"/>
    <w:qFormat/>
    <w:uiPriority w:val="0"/>
    <w:pPr>
      <w:widowControl/>
      <w:spacing w:beforeAutospacing="1" w:afterAutospacing="1"/>
      <w:jc w:val="left"/>
    </w:pPr>
    <w:rPr>
      <w:rFonts w:hint="eastAsia" w:ascii="宋体" w:hAnsi="宋体"/>
      <w:kern w:val="0"/>
      <w:sz w:val="22"/>
      <w:szCs w:val="22"/>
    </w:rPr>
  </w:style>
  <w:style w:type="paragraph" w:customStyle="1" w:styleId="148">
    <w:name w:val="表格文字"/>
    <w:basedOn w:val="1"/>
    <w:qFormat/>
    <w:uiPriority w:val="0"/>
    <w:pPr>
      <w:jc w:val="left"/>
    </w:pPr>
    <w:rPr>
      <w:spacing w:val="10"/>
      <w:kern w:val="0"/>
      <w:sz w:val="24"/>
    </w:rPr>
  </w:style>
  <w:style w:type="paragraph" w:customStyle="1" w:styleId="149">
    <w:name w:val="xl41"/>
    <w:basedOn w:val="1"/>
    <w:qFormat/>
    <w:uiPriority w:val="0"/>
    <w:pPr>
      <w:widowControl/>
      <w:pBdr>
        <w:top w:val="single" w:color="auto" w:sz="4" w:space="0"/>
        <w:left w:val="single" w:color="auto" w:sz="4" w:space="0"/>
        <w:bottom w:val="single" w:color="auto" w:sz="4" w:space="0"/>
        <w:right w:val="single" w:color="auto" w:sz="4" w:space="0"/>
      </w:pBdr>
      <w:spacing w:beforeAutospacing="1" w:afterAutospacing="1"/>
      <w:jc w:val="left"/>
      <w:textAlignment w:val="center"/>
    </w:pPr>
    <w:rPr>
      <w:rFonts w:ascii="宋体" w:hAnsi="宋体"/>
      <w:kern w:val="0"/>
      <w:sz w:val="24"/>
    </w:rPr>
  </w:style>
  <w:style w:type="paragraph" w:customStyle="1" w:styleId="150">
    <w:name w:val="xl23"/>
    <w:basedOn w:val="1"/>
    <w:qFormat/>
    <w:uiPriority w:val="0"/>
    <w:pPr>
      <w:widowControl/>
      <w:spacing w:beforeAutospacing="1" w:afterAutospacing="1" w:line="360" w:lineRule="auto"/>
      <w:textAlignment w:val="top"/>
    </w:pPr>
    <w:rPr>
      <w:kern w:val="0"/>
      <w:sz w:val="24"/>
    </w:rPr>
  </w:style>
  <w:style w:type="paragraph" w:customStyle="1" w:styleId="151">
    <w:name w:val="xl79"/>
    <w:basedOn w:val="1"/>
    <w:qFormat/>
    <w:uiPriority w:val="0"/>
    <w:pPr>
      <w:widowControl/>
      <w:pBdr>
        <w:bottom w:val="single" w:color="auto" w:sz="4" w:space="0"/>
        <w:right w:val="single" w:color="auto" w:sz="4" w:space="0"/>
      </w:pBdr>
      <w:shd w:val="clear" w:color="000000" w:fill="FFFFFF"/>
      <w:spacing w:before="100" w:beforeAutospacing="1" w:after="100" w:afterAutospacing="1"/>
    </w:pPr>
    <w:rPr>
      <w:rFonts w:ascii="微软雅黑" w:hAnsi="微软雅黑" w:eastAsia="微软雅黑" w:cs="宋体"/>
      <w:color w:val="000000"/>
      <w:kern w:val="0"/>
      <w:sz w:val="18"/>
      <w:szCs w:val="18"/>
    </w:rPr>
  </w:style>
  <w:style w:type="paragraph" w:customStyle="1" w:styleId="152">
    <w:name w:val="xl114"/>
    <w:basedOn w:val="1"/>
    <w:qFormat/>
    <w:uiPriority w:val="0"/>
    <w:pPr>
      <w:widowControl/>
      <w:pBdr>
        <w:left w:val="single" w:color="auto" w:sz="4" w:space="0"/>
      </w:pBdr>
      <w:shd w:val="clear" w:color="000000" w:fill="FFFFFF"/>
      <w:spacing w:before="100" w:beforeAutospacing="1" w:after="100" w:afterAutospacing="1"/>
      <w:jc w:val="left"/>
    </w:pPr>
    <w:rPr>
      <w:rFonts w:ascii="微软雅黑" w:hAnsi="微软雅黑" w:eastAsia="微软雅黑" w:cs="宋体"/>
      <w:b/>
      <w:bCs/>
      <w:color w:val="000000"/>
      <w:kern w:val="0"/>
      <w:sz w:val="18"/>
      <w:szCs w:val="18"/>
    </w:rPr>
  </w:style>
  <w:style w:type="paragraph" w:customStyle="1" w:styleId="153">
    <w:name w:val="Char Char12"/>
    <w:basedOn w:val="1"/>
    <w:qFormat/>
    <w:uiPriority w:val="0"/>
    <w:pPr>
      <w:widowControl/>
      <w:spacing w:line="240" w:lineRule="exact"/>
      <w:jc w:val="left"/>
    </w:pPr>
    <w:rPr>
      <w:rFonts w:ascii="宋体" w:hAnsi="宋体"/>
      <w:kern w:val="0"/>
      <w:sz w:val="20"/>
      <w:szCs w:val="20"/>
      <w:lang w:eastAsia="en-US"/>
    </w:rPr>
  </w:style>
  <w:style w:type="paragraph" w:customStyle="1" w:styleId="154">
    <w:name w:val="修订3"/>
    <w:qFormat/>
    <w:uiPriority w:val="99"/>
    <w:rPr>
      <w:rFonts w:ascii="Calibri" w:hAnsi="Calibri" w:eastAsia="宋体" w:cs="Times New Roman"/>
      <w:kern w:val="2"/>
      <w:sz w:val="21"/>
      <w:szCs w:val="24"/>
      <w:lang w:val="en-US" w:eastAsia="zh-CN" w:bidi="ar-SA"/>
    </w:rPr>
  </w:style>
  <w:style w:type="paragraph" w:customStyle="1" w:styleId="155">
    <w:name w:val="±í??"/>
    <w:basedOn w:val="1"/>
    <w:qFormat/>
    <w:uiPriority w:val="0"/>
    <w:pPr>
      <w:widowControl/>
      <w:overflowPunct w:val="0"/>
      <w:autoSpaceDE w:val="0"/>
      <w:autoSpaceDN w:val="0"/>
      <w:adjustRightInd w:val="0"/>
      <w:spacing w:line="300" w:lineRule="auto"/>
      <w:jc w:val="center"/>
      <w:textAlignment w:val="baseline"/>
    </w:pPr>
    <w:rPr>
      <w:kern w:val="0"/>
      <w:sz w:val="18"/>
      <w:szCs w:val="20"/>
    </w:rPr>
  </w:style>
  <w:style w:type="paragraph" w:customStyle="1" w:styleId="156">
    <w:name w:val="Char Char Char Char Char Char Char Char"/>
    <w:basedOn w:val="1"/>
    <w:qFormat/>
    <w:uiPriority w:val="0"/>
    <w:pPr>
      <w:tabs>
        <w:tab w:val="left" w:pos="360"/>
      </w:tabs>
    </w:pPr>
    <w:rPr>
      <w:sz w:val="24"/>
    </w:rPr>
  </w:style>
  <w:style w:type="paragraph" w:customStyle="1" w:styleId="157">
    <w:name w:val="列出段落2"/>
    <w:basedOn w:val="1"/>
    <w:qFormat/>
    <w:uiPriority w:val="34"/>
    <w:pPr>
      <w:widowControl/>
      <w:ind w:firstLine="420" w:firstLineChars="200"/>
      <w:jc w:val="left"/>
    </w:pPr>
    <w:rPr>
      <w:rFonts w:ascii="Calibri" w:hAnsi="Calibri"/>
      <w:kern w:val="0"/>
      <w:szCs w:val="20"/>
    </w:rPr>
  </w:style>
  <w:style w:type="paragraph" w:customStyle="1" w:styleId="158">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微软雅黑" w:hAnsi="微软雅黑" w:eastAsia="微软雅黑" w:cs="宋体"/>
      <w:b/>
      <w:bCs/>
      <w:kern w:val="0"/>
      <w:szCs w:val="21"/>
    </w:rPr>
  </w:style>
  <w:style w:type="paragraph" w:customStyle="1" w:styleId="159">
    <w:name w:val="xl43"/>
    <w:basedOn w:val="1"/>
    <w:qFormat/>
    <w:uiPriority w:val="0"/>
    <w:pPr>
      <w:widowControl/>
      <w:pBdr>
        <w:top w:val="single" w:color="auto" w:sz="4" w:space="0"/>
        <w:bottom w:val="single" w:color="auto" w:sz="4" w:space="0"/>
        <w:right w:val="single" w:color="auto" w:sz="4" w:space="0"/>
      </w:pBdr>
      <w:spacing w:beforeAutospacing="1" w:afterAutospacing="1"/>
      <w:jc w:val="left"/>
      <w:textAlignment w:val="center"/>
    </w:pPr>
    <w:rPr>
      <w:rFonts w:ascii="宋体" w:hAnsi="宋体"/>
      <w:kern w:val="0"/>
      <w:sz w:val="22"/>
      <w:szCs w:val="22"/>
    </w:rPr>
  </w:style>
  <w:style w:type="paragraph" w:customStyle="1" w:styleId="160">
    <w:name w:val="样式3"/>
    <w:basedOn w:val="22"/>
    <w:qFormat/>
    <w:uiPriority w:val="0"/>
    <w:pPr>
      <w:tabs>
        <w:tab w:val="right" w:leader="dot" w:pos="9458"/>
      </w:tabs>
    </w:pPr>
    <w:rPr>
      <w:i w:val="0"/>
    </w:rPr>
  </w:style>
  <w:style w:type="paragraph" w:customStyle="1" w:styleId="161">
    <w:name w:val="Char1 Char Char Char1"/>
    <w:basedOn w:val="1"/>
    <w:qFormat/>
    <w:uiPriority w:val="0"/>
    <w:pPr>
      <w:widowControl/>
      <w:spacing w:after="160" w:line="240" w:lineRule="exact"/>
      <w:jc w:val="left"/>
    </w:pPr>
    <w:rPr>
      <w:rFonts w:ascii="Verdana" w:hAnsi="Verdana" w:eastAsia="仿宋_GB2312"/>
      <w:kern w:val="0"/>
      <w:sz w:val="28"/>
      <w:szCs w:val="20"/>
      <w:lang w:eastAsia="en-US"/>
    </w:rPr>
  </w:style>
  <w:style w:type="paragraph" w:customStyle="1" w:styleId="162">
    <w:name w:val="正文缩进1"/>
    <w:basedOn w:val="1"/>
    <w:qFormat/>
    <w:uiPriority w:val="0"/>
    <w:pPr>
      <w:ind w:firstLine="567"/>
    </w:pPr>
    <w:rPr>
      <w:spacing w:val="20"/>
      <w:sz w:val="24"/>
      <w:szCs w:val="20"/>
    </w:rPr>
  </w:style>
  <w:style w:type="paragraph" w:customStyle="1" w:styleId="163">
    <w:name w:val="xl46"/>
    <w:basedOn w:val="1"/>
    <w:qFormat/>
    <w:uiPriority w:val="0"/>
    <w:pPr>
      <w:widowControl/>
      <w:spacing w:beforeAutospacing="1" w:afterAutospacing="1"/>
      <w:jc w:val="left"/>
      <w:textAlignment w:val="center"/>
    </w:pPr>
    <w:rPr>
      <w:rFonts w:ascii="宋体" w:hAnsi="宋体"/>
      <w:kern w:val="0"/>
      <w:sz w:val="22"/>
      <w:szCs w:val="22"/>
    </w:rPr>
  </w:style>
  <w:style w:type="paragraph" w:customStyle="1" w:styleId="164">
    <w:name w:val="xl113"/>
    <w:basedOn w:val="1"/>
    <w:qFormat/>
    <w:uiPriority w:val="0"/>
    <w:pPr>
      <w:widowControl/>
      <w:pBdr>
        <w:bottom w:val="single" w:color="auto" w:sz="4" w:space="0"/>
        <w:right w:val="single" w:color="auto" w:sz="4" w:space="0"/>
      </w:pBdr>
      <w:shd w:val="clear" w:color="000000" w:fill="FFFFFF"/>
      <w:spacing w:before="100" w:beforeAutospacing="1" w:after="100" w:afterAutospacing="1"/>
    </w:pPr>
    <w:rPr>
      <w:rFonts w:ascii="微软雅黑" w:hAnsi="微软雅黑" w:eastAsia="微软雅黑" w:cs="宋体"/>
      <w:b/>
      <w:bCs/>
      <w:color w:val="000000"/>
      <w:kern w:val="0"/>
      <w:sz w:val="18"/>
      <w:szCs w:val="18"/>
    </w:rPr>
  </w:style>
  <w:style w:type="paragraph" w:customStyle="1" w:styleId="165">
    <w:name w:val="xl7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top"/>
    </w:pPr>
    <w:rPr>
      <w:rFonts w:ascii="微软雅黑" w:hAnsi="微软雅黑" w:eastAsia="微软雅黑" w:cs="宋体"/>
      <w:color w:val="000000"/>
      <w:kern w:val="0"/>
      <w:sz w:val="18"/>
      <w:szCs w:val="18"/>
    </w:rPr>
  </w:style>
  <w:style w:type="paragraph" w:customStyle="1" w:styleId="166">
    <w:name w:val="Char Char Char Char Char Char Char"/>
    <w:basedOn w:val="1"/>
    <w:qFormat/>
    <w:uiPriority w:val="0"/>
  </w:style>
  <w:style w:type="paragraph" w:customStyle="1" w:styleId="167">
    <w:name w:val="Char Char Char Char Char Char Char Char Char Char Char Char Char Char Char Char Char Char1 Char Char Char1 Char"/>
    <w:basedOn w:val="1"/>
    <w:qFormat/>
    <w:uiPriority w:val="0"/>
    <w:pPr>
      <w:tabs>
        <w:tab w:val="left" w:pos="360"/>
      </w:tabs>
      <w:ind w:left="360" w:hanging="360" w:hangingChars="200"/>
    </w:pPr>
    <w:rPr>
      <w:sz w:val="24"/>
    </w:rPr>
  </w:style>
  <w:style w:type="paragraph" w:customStyle="1" w:styleId="168">
    <w:name w:val="xl45"/>
    <w:basedOn w:val="1"/>
    <w:qFormat/>
    <w:uiPriority w:val="0"/>
    <w:pPr>
      <w:widowControl/>
      <w:pBdr>
        <w:top w:val="single" w:color="auto" w:sz="4" w:space="0"/>
        <w:bottom w:val="single" w:color="auto" w:sz="4" w:space="0"/>
      </w:pBdr>
      <w:spacing w:beforeAutospacing="1" w:afterAutospacing="1"/>
      <w:jc w:val="left"/>
      <w:textAlignment w:val="center"/>
    </w:pPr>
    <w:rPr>
      <w:rFonts w:ascii="宋体" w:hAnsi="宋体"/>
      <w:kern w:val="0"/>
      <w:sz w:val="22"/>
      <w:szCs w:val="22"/>
    </w:rPr>
  </w:style>
  <w:style w:type="paragraph" w:customStyle="1" w:styleId="169">
    <w:name w:val="xl109"/>
    <w:basedOn w:val="1"/>
    <w:qFormat/>
    <w:uiPriority w:val="0"/>
    <w:pPr>
      <w:widowControl/>
      <w:pBdr>
        <w:right w:val="single" w:color="auto" w:sz="4" w:space="0"/>
      </w:pBdr>
      <w:shd w:val="clear" w:color="000000" w:fill="FFFFFF"/>
      <w:spacing w:before="100" w:beforeAutospacing="1" w:after="100" w:afterAutospacing="1"/>
      <w:jc w:val="left"/>
    </w:pPr>
    <w:rPr>
      <w:rFonts w:ascii="微软雅黑" w:hAnsi="微软雅黑" w:eastAsia="微软雅黑" w:cs="宋体"/>
      <w:b/>
      <w:bCs/>
      <w:color w:val="000000"/>
      <w:kern w:val="0"/>
      <w:sz w:val="18"/>
      <w:szCs w:val="18"/>
    </w:rPr>
  </w:style>
  <w:style w:type="paragraph" w:customStyle="1" w:styleId="170">
    <w:name w:val="xl24"/>
    <w:basedOn w:val="1"/>
    <w:qFormat/>
    <w:uiPriority w:val="0"/>
    <w:pPr>
      <w:widowControl/>
      <w:pBdr>
        <w:top w:val="single" w:color="auto" w:sz="4" w:space="0"/>
        <w:left w:val="single" w:color="auto" w:sz="4" w:space="0"/>
        <w:right w:val="single" w:color="auto" w:sz="4" w:space="0"/>
      </w:pBdr>
      <w:spacing w:beforeAutospacing="1" w:afterAutospacing="1"/>
      <w:jc w:val="center"/>
      <w:textAlignment w:val="center"/>
    </w:pPr>
    <w:rPr>
      <w:rFonts w:ascii="宋体" w:hAnsi="宋体"/>
      <w:kern w:val="0"/>
      <w:sz w:val="22"/>
      <w:szCs w:val="22"/>
    </w:rPr>
  </w:style>
  <w:style w:type="paragraph" w:customStyle="1" w:styleId="171">
    <w:name w:val="_Style 1"/>
    <w:basedOn w:val="1"/>
    <w:qFormat/>
    <w:uiPriority w:val="34"/>
    <w:pPr>
      <w:widowControl/>
      <w:adjustRightInd w:val="0"/>
      <w:snapToGrid w:val="0"/>
      <w:spacing w:before="100" w:beforeAutospacing="1" w:after="100" w:afterAutospacing="1"/>
      <w:jc w:val="left"/>
    </w:pPr>
    <w:rPr>
      <w:rFonts w:eastAsia="Times New Roman"/>
      <w:kern w:val="0"/>
      <w:sz w:val="24"/>
    </w:rPr>
  </w:style>
  <w:style w:type="paragraph" w:customStyle="1" w:styleId="172">
    <w:name w:val="xl83"/>
    <w:basedOn w:val="1"/>
    <w:qFormat/>
    <w:uiPriority w:val="0"/>
    <w:pPr>
      <w:widowControl/>
      <w:pBdr>
        <w:right w:val="single" w:color="auto" w:sz="4" w:space="0"/>
      </w:pBdr>
      <w:shd w:val="clear" w:color="000000" w:fill="FFFFFF"/>
      <w:spacing w:before="100" w:beforeAutospacing="1" w:after="100" w:afterAutospacing="1"/>
      <w:jc w:val="left"/>
    </w:pPr>
    <w:rPr>
      <w:rFonts w:ascii="微软雅黑" w:hAnsi="微软雅黑" w:eastAsia="微软雅黑" w:cs="宋体"/>
      <w:color w:val="000000"/>
      <w:kern w:val="0"/>
      <w:sz w:val="18"/>
      <w:szCs w:val="18"/>
    </w:rPr>
  </w:style>
  <w:style w:type="paragraph" w:customStyle="1" w:styleId="173">
    <w:name w:val="Char Char Char1"/>
    <w:basedOn w:val="1"/>
    <w:qFormat/>
    <w:uiPriority w:val="0"/>
    <w:pPr>
      <w:widowControl/>
      <w:spacing w:after="160" w:line="240" w:lineRule="exact"/>
      <w:jc w:val="left"/>
    </w:pPr>
    <w:rPr>
      <w:rFonts w:ascii="Verdana" w:hAnsi="Verdana"/>
      <w:kern w:val="0"/>
      <w:sz w:val="20"/>
      <w:szCs w:val="20"/>
      <w:lang w:eastAsia="en-US"/>
    </w:rPr>
  </w:style>
  <w:style w:type="paragraph" w:customStyle="1" w:styleId="174">
    <w:name w:val="xl84"/>
    <w:basedOn w:val="1"/>
    <w:qFormat/>
    <w:uiPriority w:val="0"/>
    <w:pPr>
      <w:widowControl/>
      <w:pBdr>
        <w:top w:val="single" w:color="auto" w:sz="4" w:space="0"/>
        <w:left w:val="single" w:color="auto" w:sz="4" w:space="0"/>
      </w:pBdr>
      <w:shd w:val="clear" w:color="000000" w:fill="FFFFFF"/>
      <w:spacing w:before="100" w:beforeAutospacing="1" w:after="100" w:afterAutospacing="1"/>
      <w:jc w:val="left"/>
    </w:pPr>
    <w:rPr>
      <w:rFonts w:ascii="微软雅黑" w:hAnsi="微软雅黑" w:eastAsia="微软雅黑" w:cs="宋体"/>
      <w:color w:val="000000"/>
      <w:kern w:val="0"/>
      <w:sz w:val="18"/>
      <w:szCs w:val="18"/>
    </w:rPr>
  </w:style>
  <w:style w:type="paragraph" w:customStyle="1" w:styleId="175">
    <w:name w:val="Char Char Char Char Char Char Char Char Char Char Char Char Char Char Char Char"/>
    <w:basedOn w:val="1"/>
    <w:qFormat/>
    <w:uiPriority w:val="0"/>
    <w:pPr>
      <w:tabs>
        <w:tab w:val="left" w:pos="360"/>
      </w:tabs>
    </w:pPr>
    <w:rPr>
      <w:rFonts w:ascii="Calibri" w:hAnsi="Calibri"/>
      <w:sz w:val="24"/>
    </w:rPr>
  </w:style>
  <w:style w:type="paragraph" w:customStyle="1" w:styleId="176">
    <w:name w:val="xl91"/>
    <w:basedOn w:val="1"/>
    <w:qFormat/>
    <w:uiPriority w:val="0"/>
    <w:pPr>
      <w:widowControl/>
      <w:pBdr>
        <w:left w:val="single" w:color="auto" w:sz="4" w:space="0"/>
        <w:right w:val="single" w:color="auto" w:sz="4" w:space="0"/>
      </w:pBdr>
      <w:shd w:val="clear" w:color="000000" w:fill="FFFFFF"/>
      <w:spacing w:before="100" w:beforeAutospacing="1" w:after="100" w:afterAutospacing="1"/>
      <w:jc w:val="center"/>
      <w:textAlignment w:val="top"/>
    </w:pPr>
    <w:rPr>
      <w:rFonts w:ascii="微软雅黑" w:hAnsi="微软雅黑" w:eastAsia="微软雅黑" w:cs="宋体"/>
      <w:color w:val="000000"/>
      <w:kern w:val="0"/>
      <w:sz w:val="18"/>
      <w:szCs w:val="18"/>
    </w:rPr>
  </w:style>
  <w:style w:type="paragraph" w:customStyle="1" w:styleId="177">
    <w:name w:val="_Style 173"/>
    <w:qFormat/>
    <w:uiPriority w:val="99"/>
    <w:rPr>
      <w:rFonts w:ascii="Times New Roman" w:hAnsi="Times New Roman" w:eastAsia="宋体" w:cs="Times New Roman"/>
      <w:kern w:val="2"/>
      <w:sz w:val="21"/>
      <w:szCs w:val="24"/>
      <w:lang w:val="en-US" w:eastAsia="zh-CN" w:bidi="ar-SA"/>
    </w:rPr>
  </w:style>
  <w:style w:type="paragraph" w:customStyle="1" w:styleId="178">
    <w:name w:val="样式"/>
    <w:basedOn w:val="1"/>
    <w:next w:val="21"/>
    <w:qFormat/>
    <w:uiPriority w:val="0"/>
    <w:pPr>
      <w:ind w:left="572" w:right="32" w:firstLine="478"/>
    </w:pPr>
    <w:rPr>
      <w:szCs w:val="21"/>
    </w:rPr>
  </w:style>
  <w:style w:type="paragraph" w:customStyle="1" w:styleId="179">
    <w:name w:val="xl106"/>
    <w:basedOn w:val="1"/>
    <w:qFormat/>
    <w:uiPriority w:val="0"/>
    <w:pPr>
      <w:widowControl/>
      <w:pBdr>
        <w:top w:val="single" w:color="auto" w:sz="4" w:space="0"/>
        <w:bottom w:val="single" w:color="auto" w:sz="4" w:space="0"/>
        <w:right w:val="single" w:color="auto" w:sz="4" w:space="0"/>
      </w:pBdr>
      <w:shd w:val="clear" w:color="000000" w:fill="FFFFFF"/>
      <w:spacing w:before="100" w:beforeAutospacing="1" w:after="100" w:afterAutospacing="1"/>
      <w:jc w:val="center"/>
    </w:pPr>
    <w:rPr>
      <w:rFonts w:ascii="微软雅黑" w:hAnsi="微软雅黑" w:eastAsia="微软雅黑" w:cs="宋体"/>
      <w:color w:val="000000"/>
      <w:kern w:val="0"/>
      <w:sz w:val="18"/>
      <w:szCs w:val="18"/>
    </w:rPr>
  </w:style>
  <w:style w:type="paragraph" w:customStyle="1" w:styleId="180">
    <w:name w:val="xl37"/>
    <w:basedOn w:val="1"/>
    <w:qFormat/>
    <w:uiPriority w:val="0"/>
    <w:pPr>
      <w:widowControl/>
      <w:pBdr>
        <w:left w:val="single" w:color="auto" w:sz="4" w:space="0"/>
        <w:bottom w:val="single" w:color="auto" w:sz="4" w:space="0"/>
        <w:right w:val="single" w:color="auto" w:sz="4" w:space="0"/>
      </w:pBdr>
      <w:spacing w:beforeAutospacing="1" w:afterAutospacing="1"/>
      <w:jc w:val="center"/>
      <w:textAlignment w:val="center"/>
    </w:pPr>
    <w:rPr>
      <w:rFonts w:ascii="宋体" w:hAnsi="宋体"/>
      <w:b/>
      <w:bCs/>
      <w:kern w:val="0"/>
      <w:sz w:val="22"/>
      <w:szCs w:val="22"/>
    </w:rPr>
  </w:style>
  <w:style w:type="paragraph" w:customStyle="1" w:styleId="181">
    <w:name w:val="Table Heading"/>
    <w:basedOn w:val="1"/>
    <w:qFormat/>
    <w:uiPriority w:val="0"/>
    <w:pPr>
      <w:widowControl/>
      <w:jc w:val="center"/>
    </w:pPr>
    <w:rPr>
      <w:rFonts w:ascii="Arial" w:hAnsi="Arial"/>
      <w:b/>
      <w:kern w:val="0"/>
      <w:sz w:val="18"/>
      <w:szCs w:val="20"/>
    </w:rPr>
  </w:style>
  <w:style w:type="paragraph" w:customStyle="1" w:styleId="182">
    <w:name w:val="xl75"/>
    <w:basedOn w:val="1"/>
    <w:qFormat/>
    <w:uiPriority w:val="0"/>
    <w:pPr>
      <w:widowControl/>
      <w:pBdr>
        <w:left w:val="single" w:color="auto" w:sz="4" w:space="0"/>
        <w:right w:val="single" w:color="auto" w:sz="4" w:space="0"/>
      </w:pBdr>
      <w:shd w:val="clear" w:color="000000" w:fill="FFFFFF"/>
      <w:spacing w:before="100" w:beforeAutospacing="1" w:after="100" w:afterAutospacing="1"/>
      <w:jc w:val="left"/>
      <w:textAlignment w:val="top"/>
    </w:pPr>
    <w:rPr>
      <w:rFonts w:ascii="微软雅黑" w:hAnsi="微软雅黑" w:eastAsia="微软雅黑" w:cs="宋体"/>
      <w:color w:val="000000"/>
      <w:kern w:val="0"/>
      <w:szCs w:val="21"/>
    </w:rPr>
  </w:style>
  <w:style w:type="paragraph" w:customStyle="1" w:styleId="183">
    <w:name w:val="HHT表格"/>
    <w:basedOn w:val="1"/>
    <w:qFormat/>
    <w:uiPriority w:val="0"/>
    <w:pPr>
      <w:widowControl/>
      <w:adjustRightInd w:val="0"/>
      <w:snapToGrid w:val="0"/>
      <w:spacing w:after="200"/>
      <w:jc w:val="left"/>
    </w:pPr>
    <w:rPr>
      <w:rFonts w:ascii="宋体" w:hAnsi="宋体"/>
      <w:kern w:val="0"/>
      <w:sz w:val="22"/>
      <w:szCs w:val="21"/>
    </w:rPr>
  </w:style>
  <w:style w:type="paragraph" w:customStyle="1" w:styleId="184">
    <w:name w:val="xl94"/>
    <w:basedOn w:val="1"/>
    <w:qFormat/>
    <w:uiPriority w:val="0"/>
    <w:pPr>
      <w:widowControl/>
      <w:pBdr>
        <w:top w:val="single" w:color="auto" w:sz="4" w:space="0"/>
        <w:left w:val="single" w:color="auto" w:sz="4" w:space="0"/>
        <w:bottom w:val="single" w:color="auto" w:sz="4" w:space="0"/>
      </w:pBdr>
      <w:shd w:val="clear" w:color="000000" w:fill="FFFFFF"/>
      <w:spacing w:before="100" w:beforeAutospacing="1" w:after="100" w:afterAutospacing="1"/>
      <w:jc w:val="left"/>
    </w:pPr>
    <w:rPr>
      <w:rFonts w:ascii="微软雅黑" w:hAnsi="微软雅黑" w:eastAsia="微软雅黑" w:cs="宋体"/>
      <w:color w:val="000000"/>
      <w:kern w:val="0"/>
      <w:sz w:val="18"/>
      <w:szCs w:val="18"/>
    </w:rPr>
  </w:style>
  <w:style w:type="paragraph" w:customStyle="1" w:styleId="185">
    <w:name w:val="xl108"/>
    <w:basedOn w:val="1"/>
    <w:qFormat/>
    <w:uiPriority w:val="0"/>
    <w:pPr>
      <w:widowControl/>
      <w:pBdr>
        <w:left w:val="single" w:color="auto" w:sz="4" w:space="0"/>
        <w:right w:val="single" w:color="auto" w:sz="4" w:space="0"/>
      </w:pBdr>
      <w:shd w:val="clear" w:color="000000" w:fill="FFFFFF"/>
      <w:spacing w:before="100" w:beforeAutospacing="1" w:after="100" w:afterAutospacing="1"/>
      <w:jc w:val="left"/>
    </w:pPr>
    <w:rPr>
      <w:rFonts w:ascii="微软雅黑" w:hAnsi="微软雅黑" w:eastAsia="微软雅黑" w:cs="宋体"/>
      <w:b/>
      <w:bCs/>
      <w:color w:val="000000"/>
      <w:kern w:val="0"/>
      <w:sz w:val="18"/>
      <w:szCs w:val="18"/>
    </w:rPr>
  </w:style>
  <w:style w:type="paragraph" w:customStyle="1" w:styleId="186">
    <w:name w:val="xl100"/>
    <w:basedOn w:val="1"/>
    <w:qFormat/>
    <w:uiPriority w:val="0"/>
    <w:pPr>
      <w:widowControl/>
      <w:pBdr>
        <w:left w:val="single" w:color="auto" w:sz="4" w:space="0"/>
        <w:right w:val="single" w:color="auto" w:sz="4" w:space="0"/>
      </w:pBdr>
      <w:shd w:val="clear" w:color="000000" w:fill="FFFFFF"/>
      <w:spacing w:before="100" w:beforeAutospacing="1" w:after="100" w:afterAutospacing="1"/>
      <w:jc w:val="center"/>
      <w:textAlignment w:val="top"/>
    </w:pPr>
    <w:rPr>
      <w:rFonts w:ascii="微软雅黑" w:hAnsi="微软雅黑" w:eastAsia="微软雅黑" w:cs="宋体"/>
      <w:color w:val="000000"/>
      <w:kern w:val="0"/>
      <w:szCs w:val="21"/>
    </w:rPr>
  </w:style>
  <w:style w:type="paragraph" w:customStyle="1" w:styleId="187">
    <w:name w:val="xl49"/>
    <w:basedOn w:val="1"/>
    <w:qFormat/>
    <w:uiPriority w:val="0"/>
    <w:pPr>
      <w:widowControl/>
      <w:pBdr>
        <w:left w:val="single" w:color="auto" w:sz="4" w:space="0"/>
        <w:right w:val="single" w:color="auto" w:sz="4" w:space="0"/>
      </w:pBdr>
      <w:spacing w:beforeAutospacing="1" w:afterAutospacing="1"/>
      <w:jc w:val="center"/>
      <w:textAlignment w:val="center"/>
    </w:pPr>
    <w:rPr>
      <w:rFonts w:ascii="宋体" w:hAnsi="宋体"/>
      <w:kern w:val="0"/>
      <w:sz w:val="22"/>
      <w:szCs w:val="22"/>
    </w:rPr>
  </w:style>
  <w:style w:type="paragraph" w:customStyle="1" w:styleId="188">
    <w:name w:val="日期1"/>
    <w:basedOn w:val="1"/>
    <w:next w:val="1"/>
    <w:qFormat/>
    <w:uiPriority w:val="0"/>
    <w:pPr>
      <w:widowControl/>
      <w:tabs>
        <w:tab w:val="left" w:pos="600"/>
        <w:tab w:val="left" w:pos="960"/>
        <w:tab w:val="left" w:pos="1080"/>
      </w:tabs>
      <w:overflowPunct w:val="0"/>
      <w:spacing w:after="260" w:line="220" w:lineRule="atLeast"/>
      <w:ind w:left="835" w:right="28" w:firstLine="480"/>
      <w:jc w:val="right"/>
    </w:pPr>
    <w:rPr>
      <w:rFonts w:ascii="宋体" w:hAnsi="宋体"/>
      <w:kern w:val="0"/>
      <w:sz w:val="24"/>
      <w:szCs w:val="20"/>
    </w:rPr>
  </w:style>
  <w:style w:type="paragraph" w:customStyle="1" w:styleId="189">
    <w:name w:val="Char Char Char Char11"/>
    <w:basedOn w:val="17"/>
    <w:qFormat/>
    <w:uiPriority w:val="0"/>
    <w:rPr>
      <w:rFonts w:ascii="Tahoma" w:hAnsi="Tahoma"/>
      <w:sz w:val="24"/>
    </w:rPr>
  </w:style>
  <w:style w:type="paragraph" w:customStyle="1" w:styleId="190">
    <w:name w:val="xl98"/>
    <w:basedOn w:val="1"/>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jc w:val="left"/>
      <w:textAlignment w:val="top"/>
    </w:pPr>
    <w:rPr>
      <w:rFonts w:ascii="微软雅黑" w:hAnsi="微软雅黑" w:eastAsia="微软雅黑" w:cs="宋体"/>
      <w:color w:val="000000"/>
      <w:kern w:val="0"/>
      <w:szCs w:val="21"/>
    </w:rPr>
  </w:style>
  <w:style w:type="paragraph" w:customStyle="1" w:styleId="191">
    <w:name w:val="xl44"/>
    <w:basedOn w:val="1"/>
    <w:qFormat/>
    <w:uiPriority w:val="0"/>
    <w:pPr>
      <w:widowControl/>
      <w:pBdr>
        <w:top w:val="single" w:color="auto" w:sz="4" w:space="0"/>
        <w:left w:val="single" w:color="auto" w:sz="4" w:space="0"/>
        <w:bottom w:val="single" w:color="auto" w:sz="4" w:space="0"/>
      </w:pBdr>
      <w:spacing w:beforeAutospacing="1" w:afterAutospacing="1"/>
      <w:jc w:val="left"/>
      <w:textAlignment w:val="center"/>
    </w:pPr>
    <w:rPr>
      <w:rFonts w:ascii="宋体" w:hAnsi="宋体"/>
      <w:kern w:val="0"/>
      <w:sz w:val="22"/>
      <w:szCs w:val="22"/>
    </w:rPr>
  </w:style>
  <w:style w:type="paragraph" w:customStyle="1" w:styleId="192">
    <w:name w:val="xl92"/>
    <w:basedOn w:val="1"/>
    <w:qFormat/>
    <w:uiPriority w:val="0"/>
    <w:pPr>
      <w:widowControl/>
      <w:pBdr>
        <w:top w:val="single" w:color="auto" w:sz="4" w:space="0"/>
        <w:bottom w:val="single" w:color="auto" w:sz="4" w:space="0"/>
        <w:right w:val="single" w:color="auto" w:sz="4" w:space="0"/>
      </w:pBdr>
      <w:shd w:val="clear" w:color="000000" w:fill="FFFFFF"/>
      <w:spacing w:before="100" w:beforeAutospacing="1" w:after="100" w:afterAutospacing="1"/>
      <w:jc w:val="center"/>
      <w:textAlignment w:val="top"/>
    </w:pPr>
    <w:rPr>
      <w:rFonts w:ascii="微软雅黑" w:hAnsi="微软雅黑" w:eastAsia="微软雅黑" w:cs="宋体"/>
      <w:color w:val="000000"/>
      <w:kern w:val="0"/>
      <w:sz w:val="18"/>
      <w:szCs w:val="18"/>
    </w:rPr>
  </w:style>
  <w:style w:type="paragraph" w:customStyle="1" w:styleId="193">
    <w:name w:val="xl89"/>
    <w:basedOn w:val="1"/>
    <w:qFormat/>
    <w:uiPriority w:val="0"/>
    <w:pPr>
      <w:widowControl/>
      <w:pBdr>
        <w:bottom w:val="single" w:color="auto" w:sz="4" w:space="0"/>
      </w:pBdr>
      <w:shd w:val="clear" w:color="000000" w:fill="FFFFFF"/>
      <w:spacing w:before="100" w:beforeAutospacing="1" w:after="100" w:afterAutospacing="1"/>
      <w:jc w:val="left"/>
    </w:pPr>
    <w:rPr>
      <w:rFonts w:ascii="微软雅黑" w:hAnsi="微软雅黑" w:eastAsia="微软雅黑" w:cs="宋体"/>
      <w:color w:val="000000"/>
      <w:kern w:val="0"/>
      <w:sz w:val="18"/>
      <w:szCs w:val="18"/>
    </w:rPr>
  </w:style>
  <w:style w:type="paragraph" w:customStyle="1" w:styleId="194">
    <w:name w:val="日期2"/>
    <w:basedOn w:val="1"/>
    <w:next w:val="1"/>
    <w:qFormat/>
    <w:uiPriority w:val="0"/>
    <w:pPr>
      <w:widowControl/>
      <w:tabs>
        <w:tab w:val="left" w:pos="600"/>
        <w:tab w:val="left" w:pos="960"/>
        <w:tab w:val="left" w:pos="1080"/>
      </w:tabs>
      <w:overflowPunct w:val="0"/>
      <w:spacing w:after="260" w:line="220" w:lineRule="atLeast"/>
      <w:ind w:left="835" w:right="28" w:firstLine="480"/>
      <w:jc w:val="right"/>
    </w:pPr>
    <w:rPr>
      <w:rFonts w:ascii="宋体" w:hAnsi="宋体"/>
      <w:kern w:val="0"/>
      <w:sz w:val="24"/>
      <w:szCs w:val="20"/>
    </w:rPr>
  </w:style>
  <w:style w:type="paragraph" w:customStyle="1" w:styleId="195">
    <w:name w:val="cnfont"/>
    <w:basedOn w:val="1"/>
    <w:qFormat/>
    <w:uiPriority w:val="0"/>
    <w:pPr>
      <w:widowControl/>
      <w:spacing w:beforeAutospacing="1" w:afterAutospacing="1"/>
      <w:jc w:val="left"/>
    </w:pPr>
    <w:rPr>
      <w:rFonts w:ascii="宋体" w:hAnsi="宋体"/>
      <w:color w:val="000000"/>
      <w:kern w:val="0"/>
      <w:sz w:val="24"/>
    </w:rPr>
  </w:style>
  <w:style w:type="paragraph" w:customStyle="1" w:styleId="196">
    <w:name w:val="正文样式"/>
    <w:basedOn w:val="1"/>
    <w:qFormat/>
    <w:uiPriority w:val="0"/>
    <w:pPr>
      <w:tabs>
        <w:tab w:val="left" w:pos="1560"/>
      </w:tabs>
      <w:spacing w:line="300" w:lineRule="auto"/>
      <w:ind w:left="1560" w:hanging="360"/>
    </w:pPr>
    <w:rPr>
      <w:rFonts w:ascii="宋体"/>
      <w:sz w:val="24"/>
    </w:rPr>
  </w:style>
  <w:style w:type="paragraph" w:customStyle="1" w:styleId="197">
    <w:name w:val="xl105"/>
    <w:basedOn w:val="1"/>
    <w:qFormat/>
    <w:uiPriority w:val="0"/>
    <w:pPr>
      <w:widowControl/>
      <w:pBdr>
        <w:top w:val="single" w:color="auto" w:sz="4" w:space="0"/>
        <w:bottom w:val="single" w:color="auto" w:sz="4" w:space="0"/>
        <w:right w:val="single" w:color="auto" w:sz="4" w:space="0"/>
      </w:pBdr>
      <w:shd w:val="clear" w:color="000000" w:fill="FFFFFF"/>
      <w:spacing w:before="100" w:beforeAutospacing="1" w:after="100" w:afterAutospacing="1"/>
    </w:pPr>
    <w:rPr>
      <w:rFonts w:ascii="微软雅黑" w:hAnsi="微软雅黑" w:eastAsia="微软雅黑" w:cs="宋体"/>
      <w:b/>
      <w:bCs/>
      <w:color w:val="000000"/>
      <w:kern w:val="0"/>
      <w:sz w:val="18"/>
      <w:szCs w:val="18"/>
    </w:rPr>
  </w:style>
  <w:style w:type="paragraph" w:customStyle="1" w:styleId="198">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top"/>
    </w:pPr>
    <w:rPr>
      <w:rFonts w:ascii="微软雅黑" w:hAnsi="微软雅黑" w:eastAsia="微软雅黑" w:cs="宋体"/>
      <w:color w:val="000000"/>
      <w:kern w:val="0"/>
      <w:szCs w:val="21"/>
    </w:rPr>
  </w:style>
  <w:style w:type="paragraph" w:customStyle="1" w:styleId="199">
    <w:name w:val="正文内容"/>
    <w:basedOn w:val="1"/>
    <w:qFormat/>
    <w:uiPriority w:val="0"/>
    <w:rPr>
      <w:rFonts w:ascii="Arial" w:hAnsi="Arial"/>
      <w:spacing w:val="-12"/>
      <w:szCs w:val="20"/>
    </w:rPr>
  </w:style>
  <w:style w:type="paragraph" w:customStyle="1" w:styleId="200">
    <w:name w:val="xl28"/>
    <w:basedOn w:val="1"/>
    <w:qFormat/>
    <w:uiPriority w:val="0"/>
    <w:pPr>
      <w:widowControl/>
      <w:pBdr>
        <w:top w:val="single" w:color="auto" w:sz="4" w:space="0"/>
        <w:left w:val="single" w:color="auto" w:sz="4" w:space="0"/>
        <w:bottom w:val="single" w:color="auto" w:sz="4" w:space="0"/>
        <w:right w:val="single" w:color="auto" w:sz="4" w:space="0"/>
      </w:pBdr>
      <w:spacing w:beforeAutospacing="1" w:afterAutospacing="1"/>
      <w:jc w:val="left"/>
      <w:textAlignment w:val="center"/>
    </w:pPr>
    <w:rPr>
      <w:rFonts w:ascii="宋体" w:hAnsi="宋体"/>
      <w:kern w:val="0"/>
      <w:sz w:val="22"/>
      <w:szCs w:val="22"/>
    </w:rPr>
  </w:style>
  <w:style w:type="paragraph" w:customStyle="1" w:styleId="201">
    <w:name w:val="Char1 Char Char Char11"/>
    <w:basedOn w:val="1"/>
    <w:qFormat/>
    <w:uiPriority w:val="0"/>
    <w:pPr>
      <w:widowControl/>
      <w:spacing w:line="240" w:lineRule="exact"/>
      <w:jc w:val="left"/>
    </w:pPr>
    <w:rPr>
      <w:rFonts w:ascii="Verdana" w:hAnsi="Verdana" w:eastAsia="仿宋_GB2312"/>
      <w:kern w:val="0"/>
      <w:sz w:val="28"/>
      <w:szCs w:val="20"/>
      <w:lang w:eastAsia="en-US"/>
    </w:rPr>
  </w:style>
  <w:style w:type="paragraph" w:customStyle="1" w:styleId="202">
    <w:name w:val="font8"/>
    <w:basedOn w:val="1"/>
    <w:qFormat/>
    <w:uiPriority w:val="0"/>
    <w:pPr>
      <w:widowControl/>
      <w:spacing w:beforeAutospacing="1" w:afterAutospacing="1"/>
      <w:jc w:val="left"/>
    </w:pPr>
    <w:rPr>
      <w:rFonts w:hint="eastAsia" w:ascii="宋体" w:hAnsi="宋体"/>
      <w:kern w:val="0"/>
      <w:sz w:val="24"/>
    </w:rPr>
  </w:style>
  <w:style w:type="paragraph" w:customStyle="1" w:styleId="203">
    <w:name w:val="Char2"/>
    <w:basedOn w:val="1"/>
    <w:qFormat/>
    <w:uiPriority w:val="0"/>
    <w:pPr>
      <w:tabs>
        <w:tab w:val="left" w:pos="825"/>
      </w:tabs>
      <w:ind w:left="825" w:hanging="360"/>
    </w:pPr>
    <w:rPr>
      <w:rFonts w:ascii="Calibri" w:hAnsi="Calibri"/>
      <w:sz w:val="24"/>
    </w:rPr>
  </w:style>
  <w:style w:type="paragraph" w:customStyle="1" w:styleId="204">
    <w:name w:val="xl31"/>
    <w:basedOn w:val="1"/>
    <w:qFormat/>
    <w:uiPriority w:val="0"/>
    <w:pPr>
      <w:widowControl/>
      <w:pBdr>
        <w:top w:val="single" w:color="auto" w:sz="4" w:space="0"/>
        <w:left w:val="single" w:color="auto" w:sz="4" w:space="0"/>
        <w:right w:val="single" w:color="auto" w:sz="4" w:space="0"/>
      </w:pBdr>
      <w:spacing w:beforeAutospacing="1" w:afterAutospacing="1"/>
      <w:jc w:val="left"/>
      <w:textAlignment w:val="center"/>
    </w:pPr>
    <w:rPr>
      <w:kern w:val="0"/>
      <w:sz w:val="22"/>
      <w:szCs w:val="22"/>
    </w:rPr>
  </w:style>
  <w:style w:type="paragraph" w:customStyle="1" w:styleId="205">
    <w:name w:val="4"/>
    <w:basedOn w:val="1"/>
    <w:next w:val="1"/>
    <w:qFormat/>
    <w:uiPriority w:val="0"/>
  </w:style>
  <w:style w:type="paragraph" w:customStyle="1" w:styleId="206">
    <w:name w:val="修订1"/>
    <w:qFormat/>
    <w:uiPriority w:val="99"/>
    <w:rPr>
      <w:rFonts w:ascii="Calibri" w:hAnsi="Calibri" w:eastAsia="宋体" w:cs="Times New Roman"/>
      <w:kern w:val="2"/>
      <w:sz w:val="21"/>
      <w:szCs w:val="24"/>
      <w:lang w:val="en-US" w:eastAsia="zh-CN" w:bidi="ar-SA"/>
    </w:rPr>
  </w:style>
  <w:style w:type="paragraph" w:customStyle="1" w:styleId="207">
    <w:name w:val="图"/>
    <w:basedOn w:val="1"/>
    <w:qFormat/>
    <w:uiPriority w:val="0"/>
    <w:pPr>
      <w:keepNext/>
      <w:adjustRightInd w:val="0"/>
      <w:spacing w:line="300" w:lineRule="auto"/>
      <w:jc w:val="center"/>
      <w:textAlignment w:val="center"/>
    </w:pPr>
    <w:rPr>
      <w:snapToGrid w:val="0"/>
      <w:spacing w:val="20"/>
      <w:kern w:val="0"/>
      <w:sz w:val="24"/>
      <w:szCs w:val="20"/>
    </w:rPr>
  </w:style>
  <w:style w:type="paragraph" w:customStyle="1" w:styleId="208">
    <w:name w:val="xl36"/>
    <w:basedOn w:val="1"/>
    <w:qFormat/>
    <w:uiPriority w:val="0"/>
    <w:pPr>
      <w:widowControl/>
      <w:pBdr>
        <w:left w:val="single" w:color="auto" w:sz="4" w:space="0"/>
        <w:bottom w:val="single" w:color="auto" w:sz="4" w:space="0"/>
        <w:right w:val="single" w:color="auto" w:sz="4" w:space="0"/>
      </w:pBdr>
      <w:spacing w:beforeAutospacing="1" w:afterAutospacing="1"/>
      <w:jc w:val="left"/>
      <w:textAlignment w:val="center"/>
    </w:pPr>
    <w:rPr>
      <w:rFonts w:ascii="宋体" w:hAnsi="宋体"/>
      <w:b/>
      <w:bCs/>
      <w:kern w:val="0"/>
      <w:sz w:val="22"/>
      <w:szCs w:val="22"/>
    </w:rPr>
  </w:style>
  <w:style w:type="paragraph" w:customStyle="1" w:styleId="209">
    <w:name w:val="Char Char Char Char Char Char Char Char11"/>
    <w:basedOn w:val="1"/>
    <w:qFormat/>
    <w:uiPriority w:val="0"/>
    <w:pPr>
      <w:tabs>
        <w:tab w:val="left" w:pos="360"/>
      </w:tabs>
    </w:pPr>
    <w:rPr>
      <w:sz w:val="24"/>
    </w:rPr>
  </w:style>
  <w:style w:type="paragraph" w:customStyle="1" w:styleId="210">
    <w:name w:val="xl39"/>
    <w:basedOn w:val="1"/>
    <w:qFormat/>
    <w:uiPriority w:val="0"/>
    <w:pPr>
      <w:widowControl/>
      <w:pBdr>
        <w:top w:val="single" w:color="auto" w:sz="4" w:space="0"/>
        <w:bottom w:val="single" w:color="auto" w:sz="4" w:space="0"/>
        <w:right w:val="single" w:color="auto" w:sz="4" w:space="0"/>
      </w:pBdr>
      <w:spacing w:beforeAutospacing="1" w:afterAutospacing="1"/>
      <w:jc w:val="left"/>
      <w:textAlignment w:val="center"/>
    </w:pPr>
    <w:rPr>
      <w:rFonts w:ascii="宋体" w:hAnsi="宋体"/>
      <w:kern w:val="0"/>
      <w:sz w:val="22"/>
      <w:szCs w:val="22"/>
    </w:rPr>
  </w:style>
  <w:style w:type="paragraph" w:customStyle="1" w:styleId="211">
    <w:name w:val="xl48"/>
    <w:basedOn w:val="1"/>
    <w:qFormat/>
    <w:uiPriority w:val="0"/>
    <w:pPr>
      <w:widowControl/>
      <w:pBdr>
        <w:top w:val="single" w:color="auto" w:sz="4" w:space="0"/>
        <w:left w:val="single" w:color="auto" w:sz="4" w:space="0"/>
        <w:right w:val="single" w:color="auto" w:sz="4" w:space="0"/>
      </w:pBdr>
      <w:spacing w:beforeAutospacing="1" w:afterAutospacing="1"/>
      <w:jc w:val="center"/>
      <w:textAlignment w:val="center"/>
    </w:pPr>
    <w:rPr>
      <w:rFonts w:ascii="宋体" w:hAnsi="宋体"/>
      <w:kern w:val="0"/>
      <w:sz w:val="22"/>
      <w:szCs w:val="22"/>
    </w:rPr>
  </w:style>
  <w:style w:type="paragraph" w:customStyle="1" w:styleId="212">
    <w:name w:val="xl111"/>
    <w:basedOn w:val="1"/>
    <w:qFormat/>
    <w:uiPriority w:val="0"/>
    <w:pPr>
      <w:widowControl/>
      <w:shd w:val="clear" w:color="000000" w:fill="FFFFFF"/>
      <w:spacing w:before="100" w:beforeAutospacing="1" w:after="100" w:afterAutospacing="1"/>
    </w:pPr>
    <w:rPr>
      <w:rFonts w:ascii="微软雅黑" w:hAnsi="微软雅黑" w:eastAsia="微软雅黑" w:cs="宋体"/>
      <w:b/>
      <w:bCs/>
      <w:color w:val="000000"/>
      <w:kern w:val="0"/>
      <w:sz w:val="18"/>
      <w:szCs w:val="18"/>
    </w:rPr>
  </w:style>
  <w:style w:type="paragraph" w:customStyle="1" w:styleId="213">
    <w:name w:val="_Style 2"/>
    <w:basedOn w:val="1"/>
    <w:qFormat/>
    <w:uiPriority w:val="0"/>
    <w:pPr>
      <w:widowControl/>
      <w:adjustRightInd w:val="0"/>
      <w:snapToGrid w:val="0"/>
      <w:spacing w:after="200"/>
      <w:ind w:firstLine="420" w:firstLineChars="200"/>
      <w:jc w:val="left"/>
    </w:pPr>
    <w:rPr>
      <w:rFonts w:ascii="宋体" w:hAnsi="宋体" w:eastAsia="微软雅黑" w:cs="宋体"/>
      <w:kern w:val="0"/>
      <w:sz w:val="24"/>
      <w:szCs w:val="22"/>
    </w:rPr>
  </w:style>
  <w:style w:type="paragraph" w:customStyle="1" w:styleId="214">
    <w:name w:val="Char Char2 Char1"/>
    <w:basedOn w:val="1"/>
    <w:qFormat/>
    <w:uiPriority w:val="0"/>
    <w:pPr>
      <w:keepNext/>
      <w:keepLines/>
      <w:pageBreakBefore/>
      <w:tabs>
        <w:tab w:val="left" w:pos="845"/>
      </w:tabs>
      <w:ind w:left="845" w:hanging="420"/>
    </w:pPr>
    <w:rPr>
      <w:rFonts w:ascii="Tahoma" w:hAnsi="Tahoma"/>
      <w:sz w:val="24"/>
      <w:szCs w:val="20"/>
    </w:rPr>
  </w:style>
  <w:style w:type="paragraph" w:customStyle="1" w:styleId="215">
    <w:name w:val="xl35"/>
    <w:basedOn w:val="1"/>
    <w:qFormat/>
    <w:uiPriority w:val="0"/>
    <w:pPr>
      <w:widowControl/>
      <w:pBdr>
        <w:left w:val="single" w:color="auto" w:sz="4" w:space="0"/>
        <w:bottom w:val="single" w:color="auto" w:sz="4" w:space="0"/>
        <w:right w:val="single" w:color="auto" w:sz="4" w:space="0"/>
      </w:pBdr>
      <w:spacing w:beforeAutospacing="1" w:afterAutospacing="1"/>
      <w:jc w:val="left"/>
      <w:textAlignment w:val="center"/>
    </w:pPr>
    <w:rPr>
      <w:kern w:val="0"/>
      <w:sz w:val="22"/>
      <w:szCs w:val="22"/>
    </w:rPr>
  </w:style>
  <w:style w:type="paragraph" w:customStyle="1" w:styleId="216">
    <w:name w:val="l2"/>
    <w:basedOn w:val="1"/>
    <w:qFormat/>
    <w:uiPriority w:val="0"/>
    <w:pPr>
      <w:keepLines/>
      <w:widowControl/>
      <w:spacing w:beforeLines="50" w:afterLines="50" w:line="300" w:lineRule="auto"/>
    </w:pPr>
    <w:rPr>
      <w:rFonts w:ascii="Arial" w:hAnsi="Arial"/>
      <w:bCs/>
    </w:rPr>
  </w:style>
  <w:style w:type="paragraph" w:customStyle="1" w:styleId="217">
    <w:name w:val="正文文本缩进 21"/>
    <w:basedOn w:val="1"/>
    <w:qFormat/>
    <w:uiPriority w:val="0"/>
    <w:pPr>
      <w:adjustRightInd w:val="0"/>
      <w:spacing w:before="120"/>
      <w:ind w:firstLine="420"/>
      <w:textAlignment w:val="baseline"/>
    </w:pPr>
    <w:rPr>
      <w:rFonts w:ascii="Calibri" w:hAnsi="Calibri"/>
      <w:sz w:val="24"/>
      <w:szCs w:val="20"/>
    </w:rPr>
  </w:style>
  <w:style w:type="paragraph" w:customStyle="1" w:styleId="218">
    <w:name w:val="xl47"/>
    <w:basedOn w:val="1"/>
    <w:qFormat/>
    <w:uiPriority w:val="0"/>
    <w:pPr>
      <w:widowControl/>
      <w:pBdr>
        <w:left w:val="single" w:color="auto" w:sz="4" w:space="0"/>
        <w:right w:val="single" w:color="auto" w:sz="4" w:space="0"/>
      </w:pBdr>
      <w:spacing w:beforeAutospacing="1" w:afterAutospacing="1"/>
      <w:jc w:val="center"/>
      <w:textAlignment w:val="center"/>
    </w:pPr>
    <w:rPr>
      <w:rFonts w:ascii="宋体" w:hAnsi="宋体"/>
      <w:kern w:val="0"/>
      <w:sz w:val="22"/>
      <w:szCs w:val="22"/>
    </w:rPr>
  </w:style>
  <w:style w:type="paragraph" w:customStyle="1" w:styleId="219">
    <w:name w:val="正文1"/>
    <w:qFormat/>
    <w:uiPriority w:val="0"/>
    <w:pPr>
      <w:widowControl w:val="0"/>
      <w:adjustRightInd w:val="0"/>
      <w:spacing w:line="360" w:lineRule="atLeast"/>
      <w:textAlignment w:val="baseline"/>
    </w:pPr>
    <w:rPr>
      <w:rFonts w:ascii="宋体" w:hAnsi="Calibri" w:eastAsia="宋体" w:cs="Times New Roman"/>
      <w:sz w:val="24"/>
      <w:lang w:val="en-US" w:eastAsia="zh-CN" w:bidi="ar-SA"/>
    </w:rPr>
  </w:style>
  <w:style w:type="paragraph" w:customStyle="1" w:styleId="220">
    <w:name w:val="Char Char Char Char1"/>
    <w:basedOn w:val="1"/>
    <w:qFormat/>
    <w:uiPriority w:val="0"/>
    <w:pPr>
      <w:widowControl/>
      <w:spacing w:after="160" w:line="240" w:lineRule="exact"/>
      <w:jc w:val="left"/>
    </w:pPr>
    <w:rPr>
      <w:rFonts w:ascii="Calibri" w:hAnsi="Calibri"/>
    </w:rPr>
  </w:style>
  <w:style w:type="paragraph" w:customStyle="1" w:styleId="221">
    <w:name w:val="标题5"/>
    <w:basedOn w:val="1"/>
    <w:qFormat/>
    <w:uiPriority w:val="0"/>
    <w:rPr>
      <w:rFonts w:ascii="宋体"/>
      <w:b/>
      <w:sz w:val="28"/>
    </w:rPr>
  </w:style>
  <w:style w:type="paragraph" w:customStyle="1" w:styleId="222">
    <w:name w:val="Default Paragraph Font Para Char"/>
    <w:basedOn w:val="1"/>
    <w:qFormat/>
    <w:uiPriority w:val="0"/>
    <w:pPr>
      <w:widowControl/>
      <w:spacing w:line="240" w:lineRule="exact"/>
      <w:jc w:val="left"/>
    </w:pPr>
    <w:rPr>
      <w:rFonts w:ascii="Verdana" w:hAnsi="Verdana"/>
      <w:kern w:val="0"/>
      <w:sz w:val="20"/>
      <w:szCs w:val="20"/>
      <w:lang w:eastAsia="en-US"/>
    </w:rPr>
  </w:style>
  <w:style w:type="paragraph" w:customStyle="1" w:styleId="223">
    <w:name w:val="正文文本缩进 22"/>
    <w:basedOn w:val="1"/>
    <w:qFormat/>
    <w:uiPriority w:val="0"/>
    <w:pPr>
      <w:adjustRightInd w:val="0"/>
      <w:ind w:firstLine="420"/>
      <w:textAlignment w:val="baseline"/>
    </w:pPr>
    <w:rPr>
      <w:sz w:val="24"/>
      <w:szCs w:val="20"/>
    </w:rPr>
  </w:style>
  <w:style w:type="paragraph" w:customStyle="1" w:styleId="224">
    <w:name w:val="xl81"/>
    <w:basedOn w:val="1"/>
    <w:qFormat/>
    <w:uiPriority w:val="0"/>
    <w:pPr>
      <w:widowControl/>
      <w:pBdr>
        <w:left w:val="single" w:color="auto" w:sz="4" w:space="0"/>
      </w:pBdr>
      <w:shd w:val="clear" w:color="000000" w:fill="FFFFFF"/>
      <w:spacing w:before="100" w:beforeAutospacing="1" w:after="100" w:afterAutospacing="1"/>
      <w:jc w:val="left"/>
    </w:pPr>
    <w:rPr>
      <w:rFonts w:ascii="微软雅黑" w:hAnsi="微软雅黑" w:eastAsia="微软雅黑" w:cs="宋体"/>
      <w:color w:val="000000"/>
      <w:kern w:val="0"/>
      <w:sz w:val="18"/>
      <w:szCs w:val="18"/>
    </w:rPr>
  </w:style>
  <w:style w:type="paragraph" w:customStyle="1" w:styleId="225">
    <w:name w:val="xl86"/>
    <w:basedOn w:val="1"/>
    <w:qFormat/>
    <w:uiPriority w:val="0"/>
    <w:pPr>
      <w:widowControl/>
      <w:pBdr>
        <w:top w:val="single" w:color="auto" w:sz="4" w:space="0"/>
        <w:right w:val="single" w:color="auto" w:sz="4" w:space="0"/>
      </w:pBdr>
      <w:shd w:val="clear" w:color="000000" w:fill="FFFFFF"/>
      <w:spacing w:before="100" w:beforeAutospacing="1" w:after="100" w:afterAutospacing="1"/>
      <w:jc w:val="left"/>
    </w:pPr>
    <w:rPr>
      <w:rFonts w:ascii="微软雅黑" w:hAnsi="微软雅黑" w:eastAsia="微软雅黑" w:cs="宋体"/>
      <w:color w:val="000000"/>
      <w:kern w:val="0"/>
      <w:sz w:val="18"/>
      <w:szCs w:val="18"/>
    </w:rPr>
  </w:style>
  <w:style w:type="paragraph" w:customStyle="1" w:styleId="226">
    <w:name w:val="文档正文"/>
    <w:basedOn w:val="1"/>
    <w:qFormat/>
    <w:uiPriority w:val="0"/>
    <w:rPr>
      <w:rFonts w:ascii="Arial" w:hAnsi="Arial" w:cs="Arial"/>
      <w:bCs/>
      <w:sz w:val="24"/>
    </w:rPr>
  </w:style>
  <w:style w:type="paragraph" w:customStyle="1" w:styleId="227">
    <w:name w:val="xl115"/>
    <w:basedOn w:val="1"/>
    <w:qFormat/>
    <w:uiPriority w:val="0"/>
    <w:pPr>
      <w:widowControl/>
      <w:shd w:val="clear" w:color="000000" w:fill="FFFFFF"/>
      <w:spacing w:before="100" w:beforeAutospacing="1" w:after="100" w:afterAutospacing="1"/>
      <w:jc w:val="left"/>
    </w:pPr>
    <w:rPr>
      <w:rFonts w:ascii="微软雅黑" w:hAnsi="微软雅黑" w:eastAsia="微软雅黑" w:cs="宋体"/>
      <w:b/>
      <w:bCs/>
      <w:color w:val="000000"/>
      <w:kern w:val="0"/>
      <w:sz w:val="18"/>
      <w:szCs w:val="18"/>
    </w:rPr>
  </w:style>
  <w:style w:type="paragraph" w:customStyle="1" w:styleId="228">
    <w:name w:val="xl27"/>
    <w:basedOn w:val="1"/>
    <w:qFormat/>
    <w:uiPriority w:val="0"/>
    <w:pPr>
      <w:widowControl/>
      <w:pBdr>
        <w:top w:val="single" w:color="auto" w:sz="4" w:space="0"/>
        <w:left w:val="single" w:color="auto" w:sz="4" w:space="0"/>
        <w:bottom w:val="single" w:color="auto" w:sz="4" w:space="0"/>
        <w:right w:val="single" w:color="auto" w:sz="4" w:space="0"/>
      </w:pBdr>
      <w:spacing w:beforeAutospacing="1" w:afterAutospacing="1"/>
      <w:jc w:val="center"/>
      <w:textAlignment w:val="center"/>
    </w:pPr>
    <w:rPr>
      <w:kern w:val="0"/>
      <w:sz w:val="22"/>
      <w:szCs w:val="22"/>
    </w:rPr>
  </w:style>
  <w:style w:type="paragraph" w:customStyle="1" w:styleId="229">
    <w:name w:val="xl95"/>
    <w:basedOn w:val="1"/>
    <w:qFormat/>
    <w:uiPriority w:val="0"/>
    <w:pPr>
      <w:widowControl/>
      <w:pBdr>
        <w:top w:val="single" w:color="auto" w:sz="4" w:space="0"/>
        <w:bottom w:val="single" w:color="auto" w:sz="4" w:space="0"/>
      </w:pBdr>
      <w:shd w:val="clear" w:color="000000" w:fill="FFFFFF"/>
      <w:spacing w:before="100" w:beforeAutospacing="1" w:after="100" w:afterAutospacing="1"/>
      <w:jc w:val="left"/>
    </w:pPr>
    <w:rPr>
      <w:rFonts w:ascii="微软雅黑" w:hAnsi="微软雅黑" w:eastAsia="微软雅黑" w:cs="宋体"/>
      <w:color w:val="000000"/>
      <w:kern w:val="0"/>
      <w:sz w:val="18"/>
      <w:szCs w:val="18"/>
    </w:rPr>
  </w:style>
  <w:style w:type="paragraph" w:customStyle="1" w:styleId="230">
    <w:name w:val="xl26"/>
    <w:basedOn w:val="1"/>
    <w:qFormat/>
    <w:uiPriority w:val="0"/>
    <w:pPr>
      <w:widowControl/>
      <w:pBdr>
        <w:left w:val="single" w:color="auto" w:sz="4" w:space="0"/>
        <w:bottom w:val="single" w:color="auto" w:sz="4" w:space="0"/>
        <w:right w:val="single" w:color="auto" w:sz="4" w:space="0"/>
      </w:pBdr>
      <w:spacing w:beforeAutospacing="1" w:afterAutospacing="1"/>
      <w:jc w:val="center"/>
      <w:textAlignment w:val="center"/>
    </w:pPr>
    <w:rPr>
      <w:rFonts w:ascii="宋体" w:hAnsi="宋体"/>
      <w:kern w:val="0"/>
      <w:sz w:val="22"/>
      <w:szCs w:val="22"/>
    </w:rPr>
  </w:style>
  <w:style w:type="paragraph" w:customStyle="1" w:styleId="231">
    <w:name w:val="GP正文(首行缩进)"/>
    <w:basedOn w:val="1"/>
    <w:qFormat/>
    <w:uiPriority w:val="0"/>
    <w:pPr>
      <w:spacing w:line="360" w:lineRule="auto"/>
      <w:ind w:firstLine="200" w:firstLineChars="200"/>
      <w:jc w:val="left"/>
    </w:pPr>
    <w:rPr>
      <w:sz w:val="24"/>
      <w:szCs w:val="21"/>
    </w:rPr>
  </w:style>
  <w:style w:type="paragraph" w:customStyle="1" w:styleId="232">
    <w:name w:val="xl32"/>
    <w:basedOn w:val="1"/>
    <w:qFormat/>
    <w:uiPriority w:val="0"/>
    <w:pPr>
      <w:widowControl/>
      <w:pBdr>
        <w:left w:val="single" w:color="auto" w:sz="4" w:space="0"/>
        <w:bottom w:val="single" w:color="auto" w:sz="4" w:space="0"/>
        <w:right w:val="single" w:color="auto" w:sz="4" w:space="0"/>
      </w:pBdr>
      <w:spacing w:beforeAutospacing="1" w:afterAutospacing="1"/>
      <w:jc w:val="left"/>
      <w:textAlignment w:val="center"/>
    </w:pPr>
    <w:rPr>
      <w:rFonts w:ascii="宋体" w:hAnsi="宋体"/>
      <w:kern w:val="0"/>
      <w:sz w:val="22"/>
      <w:szCs w:val="22"/>
    </w:rPr>
  </w:style>
  <w:style w:type="paragraph" w:customStyle="1" w:styleId="233">
    <w:name w:val="Char Char13"/>
    <w:basedOn w:val="1"/>
    <w:qFormat/>
    <w:uiPriority w:val="0"/>
    <w:pPr>
      <w:widowControl/>
      <w:spacing w:line="240" w:lineRule="exact"/>
      <w:jc w:val="left"/>
    </w:pPr>
    <w:rPr>
      <w:rFonts w:ascii="Verdana" w:hAnsi="Verdana" w:eastAsia="楷体_GB2312"/>
      <w:b/>
      <w:i/>
      <w:iCs/>
      <w:color w:val="000000"/>
      <w:kern w:val="0"/>
      <w:sz w:val="20"/>
      <w:szCs w:val="20"/>
      <w:lang w:eastAsia="en-US"/>
    </w:rPr>
  </w:style>
  <w:style w:type="paragraph" w:customStyle="1" w:styleId="234">
    <w:name w:val="xl87"/>
    <w:basedOn w:val="1"/>
    <w:qFormat/>
    <w:uiPriority w:val="0"/>
    <w:pPr>
      <w:widowControl/>
      <w:pBdr>
        <w:left w:val="single" w:color="auto" w:sz="4" w:space="0"/>
        <w:bottom w:val="single" w:color="auto" w:sz="4" w:space="0"/>
        <w:right w:val="single" w:color="auto" w:sz="4" w:space="0"/>
      </w:pBdr>
      <w:shd w:val="clear" w:color="000000" w:fill="FFFFFF"/>
      <w:spacing w:before="100" w:beforeAutospacing="1" w:after="100" w:afterAutospacing="1"/>
      <w:jc w:val="center"/>
      <w:textAlignment w:val="top"/>
    </w:pPr>
    <w:rPr>
      <w:rFonts w:ascii="微软雅黑" w:hAnsi="微软雅黑" w:eastAsia="微软雅黑" w:cs="宋体"/>
      <w:color w:val="000000"/>
      <w:kern w:val="0"/>
      <w:sz w:val="18"/>
      <w:szCs w:val="18"/>
    </w:rPr>
  </w:style>
  <w:style w:type="paragraph" w:customStyle="1" w:styleId="235">
    <w:name w:val="样式2"/>
    <w:basedOn w:val="22"/>
    <w:qFormat/>
    <w:uiPriority w:val="0"/>
    <w:pPr>
      <w:tabs>
        <w:tab w:val="right" w:leader="dot" w:pos="9458"/>
      </w:tabs>
    </w:pPr>
    <w:rPr>
      <w:rFonts w:ascii="Arial" w:cs="Arial"/>
      <w:i w:val="0"/>
    </w:rPr>
  </w:style>
  <w:style w:type="paragraph" w:customStyle="1" w:styleId="236">
    <w:name w:val="正文 New New New New"/>
    <w:qFormat/>
    <w:uiPriority w:val="0"/>
    <w:pPr>
      <w:widowControl w:val="0"/>
      <w:jc w:val="both"/>
    </w:pPr>
    <w:rPr>
      <w:rFonts w:ascii="Times New Roman" w:hAnsi="Times New Roman" w:eastAsia="宋体" w:cs="Times New Roman"/>
      <w:szCs w:val="24"/>
      <w:lang w:val="en-US" w:eastAsia="zh-CN" w:bidi="ar-SA"/>
    </w:rPr>
  </w:style>
  <w:style w:type="paragraph" w:customStyle="1" w:styleId="237">
    <w:name w:val="xl30"/>
    <w:basedOn w:val="1"/>
    <w:qFormat/>
    <w:uiPriority w:val="0"/>
    <w:pPr>
      <w:widowControl/>
      <w:pBdr>
        <w:left w:val="single" w:color="auto" w:sz="4" w:space="0"/>
        <w:bottom w:val="single" w:color="auto" w:sz="4" w:space="0"/>
        <w:right w:val="single" w:color="auto" w:sz="4" w:space="0"/>
      </w:pBdr>
      <w:spacing w:beforeAutospacing="1" w:afterAutospacing="1"/>
      <w:jc w:val="center"/>
      <w:textAlignment w:val="center"/>
    </w:pPr>
    <w:rPr>
      <w:rFonts w:ascii="宋体" w:hAnsi="宋体"/>
      <w:kern w:val="0"/>
      <w:sz w:val="22"/>
      <w:szCs w:val="22"/>
    </w:rPr>
  </w:style>
  <w:style w:type="paragraph" w:customStyle="1" w:styleId="238">
    <w:name w:val="xl38"/>
    <w:basedOn w:val="1"/>
    <w:qFormat/>
    <w:uiPriority w:val="0"/>
    <w:pPr>
      <w:widowControl/>
      <w:pBdr>
        <w:top w:val="single" w:color="auto" w:sz="4" w:space="0"/>
        <w:left w:val="single" w:color="auto" w:sz="4" w:space="0"/>
        <w:bottom w:val="single" w:color="auto" w:sz="4" w:space="0"/>
        <w:right w:val="single" w:color="auto" w:sz="4" w:space="0"/>
      </w:pBdr>
      <w:spacing w:beforeAutospacing="1" w:afterAutospacing="1"/>
      <w:jc w:val="center"/>
      <w:textAlignment w:val="center"/>
    </w:pPr>
    <w:rPr>
      <w:rFonts w:ascii="宋体" w:hAnsi="宋体"/>
      <w:b/>
      <w:bCs/>
      <w:kern w:val="0"/>
      <w:sz w:val="22"/>
      <w:szCs w:val="22"/>
    </w:rPr>
  </w:style>
  <w:style w:type="paragraph" w:customStyle="1" w:styleId="239">
    <w:name w:val="xl74"/>
    <w:basedOn w:val="1"/>
    <w:qFormat/>
    <w:uiPriority w:val="0"/>
    <w:pPr>
      <w:widowControl/>
      <w:pBdr>
        <w:left w:val="single" w:color="auto" w:sz="4" w:space="0"/>
        <w:bottom w:val="single" w:color="auto" w:sz="4" w:space="0"/>
        <w:right w:val="single" w:color="auto" w:sz="4" w:space="0"/>
      </w:pBdr>
      <w:shd w:val="clear" w:color="000000" w:fill="FFFFFF"/>
      <w:spacing w:before="100" w:beforeAutospacing="1" w:after="100" w:afterAutospacing="1"/>
      <w:jc w:val="center"/>
      <w:textAlignment w:val="top"/>
    </w:pPr>
    <w:rPr>
      <w:rFonts w:ascii="微软雅黑" w:hAnsi="微软雅黑" w:eastAsia="微软雅黑" w:cs="宋体"/>
      <w:color w:val="000000"/>
      <w:kern w:val="0"/>
      <w:szCs w:val="21"/>
    </w:rPr>
  </w:style>
  <w:style w:type="paragraph" w:customStyle="1" w:styleId="240">
    <w:name w:val="签名 - 公司"/>
    <w:basedOn w:val="29"/>
    <w:next w:val="118"/>
    <w:qFormat/>
    <w:uiPriority w:val="0"/>
    <w:pPr>
      <w:keepNext/>
      <w:widowControl/>
      <w:tabs>
        <w:tab w:val="left" w:pos="600"/>
        <w:tab w:val="left" w:pos="960"/>
        <w:tab w:val="left" w:pos="1080"/>
      </w:tabs>
      <w:overflowPunct w:val="0"/>
      <w:spacing w:line="360" w:lineRule="auto"/>
      <w:ind w:left="0" w:right="28" w:firstLine="480"/>
      <w:jc w:val="right"/>
    </w:pPr>
    <w:rPr>
      <w:rFonts w:ascii="宋体" w:hAnsi="宋体" w:eastAsia="宋体"/>
      <w:kern w:val="0"/>
    </w:rPr>
  </w:style>
  <w:style w:type="paragraph" w:customStyle="1" w:styleId="241">
    <w:name w:val="Default 123  Text1"/>
    <w:basedOn w:val="1"/>
    <w:qFormat/>
    <w:uiPriority w:val="0"/>
    <w:pPr>
      <w:widowControl/>
      <w:overflowPunct w:val="0"/>
      <w:autoSpaceDE w:val="0"/>
      <w:autoSpaceDN w:val="0"/>
      <w:adjustRightInd w:val="0"/>
      <w:jc w:val="left"/>
    </w:pPr>
    <w:rPr>
      <w:rFonts w:hint="eastAsia" w:ascii="宋体"/>
      <w:kern w:val="0"/>
      <w:sz w:val="26"/>
      <w:szCs w:val="20"/>
    </w:rPr>
  </w:style>
  <w:style w:type="paragraph" w:customStyle="1" w:styleId="242">
    <w:name w:val="Char Char1 Char Char Char Char Char Char"/>
    <w:basedOn w:val="1"/>
    <w:qFormat/>
    <w:uiPriority w:val="0"/>
    <w:pPr>
      <w:widowControl/>
      <w:adjustRightInd w:val="0"/>
      <w:snapToGrid w:val="0"/>
      <w:spacing w:beforeLines="25" w:afterLines="25" w:line="240" w:lineRule="exact"/>
      <w:ind w:firstLine="560" w:firstLineChars="192"/>
      <w:jc w:val="left"/>
    </w:pPr>
    <w:rPr>
      <w:sz w:val="24"/>
    </w:rPr>
  </w:style>
  <w:style w:type="paragraph" w:customStyle="1" w:styleId="243">
    <w:name w:val="Char"/>
    <w:basedOn w:val="1"/>
    <w:qFormat/>
    <w:uiPriority w:val="0"/>
    <w:pPr>
      <w:tabs>
        <w:tab w:val="left" w:pos="425"/>
      </w:tabs>
      <w:ind w:left="425" w:hanging="425"/>
    </w:pPr>
    <w:rPr>
      <w:sz w:val="24"/>
    </w:rPr>
  </w:style>
  <w:style w:type="paragraph" w:customStyle="1" w:styleId="244">
    <w:name w:val="xl110"/>
    <w:basedOn w:val="1"/>
    <w:qFormat/>
    <w:uiPriority w:val="0"/>
    <w:pPr>
      <w:widowControl/>
      <w:pBdr>
        <w:left w:val="single" w:color="auto" w:sz="4" w:space="0"/>
      </w:pBdr>
      <w:shd w:val="clear" w:color="000000" w:fill="FFFFFF"/>
      <w:spacing w:before="100" w:beforeAutospacing="1" w:after="100" w:afterAutospacing="1"/>
    </w:pPr>
    <w:rPr>
      <w:rFonts w:ascii="微软雅黑" w:hAnsi="微软雅黑" w:eastAsia="微软雅黑" w:cs="宋体"/>
      <w:b/>
      <w:bCs/>
      <w:color w:val="000000"/>
      <w:kern w:val="0"/>
      <w:sz w:val="18"/>
      <w:szCs w:val="18"/>
    </w:rPr>
  </w:style>
  <w:style w:type="paragraph" w:customStyle="1" w:styleId="245">
    <w:name w:val="xl68"/>
    <w:basedOn w:val="1"/>
    <w:qFormat/>
    <w:uiPriority w:val="0"/>
    <w:pPr>
      <w:widowControl/>
      <w:spacing w:before="100" w:beforeAutospacing="1" w:after="100" w:afterAutospacing="1"/>
      <w:jc w:val="left"/>
    </w:pPr>
    <w:rPr>
      <w:rFonts w:ascii="宋体" w:hAnsi="宋体" w:cs="宋体"/>
      <w:kern w:val="0"/>
      <w:sz w:val="24"/>
    </w:rPr>
  </w:style>
  <w:style w:type="paragraph" w:customStyle="1" w:styleId="246">
    <w:name w:val="正文2"/>
    <w:qFormat/>
    <w:uiPriority w:val="0"/>
    <w:pPr>
      <w:widowControl w:val="0"/>
      <w:adjustRightInd w:val="0"/>
      <w:spacing w:line="360" w:lineRule="atLeast"/>
      <w:textAlignment w:val="baseline"/>
    </w:pPr>
    <w:rPr>
      <w:rFonts w:ascii="宋体" w:hAnsi="Times New Roman" w:eastAsia="宋体" w:cs="Times New Roman"/>
      <w:sz w:val="24"/>
      <w:lang w:val="en-US" w:eastAsia="zh-CN" w:bidi="ar-SA"/>
    </w:rPr>
  </w:style>
  <w:style w:type="paragraph" w:customStyle="1" w:styleId="247">
    <w:name w:val="Char Char Char Char Char Char Char Char Char Char Char Char Char Char Char Char Char Char1 Char Char Char1 Char1"/>
    <w:basedOn w:val="1"/>
    <w:qFormat/>
    <w:uiPriority w:val="0"/>
    <w:pPr>
      <w:tabs>
        <w:tab w:val="left" w:pos="360"/>
      </w:tabs>
      <w:ind w:left="360" w:hanging="360" w:hangingChars="200"/>
    </w:pPr>
    <w:rPr>
      <w:rFonts w:ascii="Calibri" w:hAnsi="Calibri"/>
      <w:sz w:val="24"/>
    </w:rPr>
  </w:style>
  <w:style w:type="paragraph" w:customStyle="1" w:styleId="248">
    <w:name w:val="xl77"/>
    <w:basedOn w:val="1"/>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jc w:val="center"/>
      <w:textAlignment w:val="top"/>
    </w:pPr>
    <w:rPr>
      <w:rFonts w:ascii="微软雅黑" w:hAnsi="微软雅黑" w:eastAsia="微软雅黑" w:cs="宋体"/>
      <w:color w:val="000000"/>
      <w:kern w:val="0"/>
      <w:sz w:val="18"/>
      <w:szCs w:val="18"/>
    </w:rPr>
  </w:style>
  <w:style w:type="paragraph" w:customStyle="1" w:styleId="249">
    <w:name w:val="Char Char Char Char Char Char Char Char Char Char Char Char Char Char Char Char1"/>
    <w:basedOn w:val="1"/>
    <w:qFormat/>
    <w:uiPriority w:val="0"/>
    <w:pPr>
      <w:tabs>
        <w:tab w:val="left" w:pos="360"/>
      </w:tabs>
    </w:pPr>
    <w:rPr>
      <w:sz w:val="24"/>
    </w:rPr>
  </w:style>
  <w:style w:type="paragraph" w:customStyle="1" w:styleId="250">
    <w:name w:val="xl104"/>
    <w:basedOn w:val="1"/>
    <w:qFormat/>
    <w:uiPriority w:val="0"/>
    <w:pPr>
      <w:widowControl/>
      <w:pBdr>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微软雅黑" w:hAnsi="微软雅黑" w:eastAsia="微软雅黑" w:cs="宋体"/>
      <w:color w:val="000000"/>
      <w:kern w:val="0"/>
      <w:sz w:val="18"/>
      <w:szCs w:val="18"/>
    </w:rPr>
  </w:style>
  <w:style w:type="paragraph" w:customStyle="1" w:styleId="251">
    <w:name w:val="xl96"/>
    <w:basedOn w:val="1"/>
    <w:qFormat/>
    <w:uiPriority w:val="0"/>
    <w:pPr>
      <w:widowControl/>
      <w:pBdr>
        <w:top w:val="single" w:color="auto" w:sz="4" w:space="0"/>
        <w:bottom w:val="single" w:color="auto" w:sz="4" w:space="0"/>
        <w:right w:val="single" w:color="auto" w:sz="4" w:space="0"/>
      </w:pBdr>
      <w:shd w:val="clear" w:color="000000" w:fill="FFFFFF"/>
      <w:spacing w:before="100" w:beforeAutospacing="1" w:after="100" w:afterAutospacing="1"/>
      <w:jc w:val="left"/>
    </w:pPr>
    <w:rPr>
      <w:rFonts w:ascii="微软雅黑" w:hAnsi="微软雅黑" w:eastAsia="微软雅黑" w:cs="宋体"/>
      <w:color w:val="000000"/>
      <w:kern w:val="0"/>
      <w:sz w:val="18"/>
      <w:szCs w:val="18"/>
    </w:rPr>
  </w:style>
  <w:style w:type="paragraph" w:customStyle="1" w:styleId="252">
    <w:name w:val="xl33"/>
    <w:basedOn w:val="1"/>
    <w:qFormat/>
    <w:uiPriority w:val="0"/>
    <w:pPr>
      <w:widowControl/>
      <w:spacing w:beforeAutospacing="1" w:afterAutospacing="1"/>
      <w:jc w:val="left"/>
      <w:textAlignment w:val="center"/>
    </w:pPr>
    <w:rPr>
      <w:rFonts w:ascii="宋体" w:hAnsi="宋体"/>
      <w:b/>
      <w:bCs/>
      <w:kern w:val="0"/>
      <w:sz w:val="28"/>
      <w:szCs w:val="28"/>
    </w:rPr>
  </w:style>
  <w:style w:type="paragraph" w:customStyle="1" w:styleId="253">
    <w:name w:val="xl103"/>
    <w:basedOn w:val="1"/>
    <w:qFormat/>
    <w:uiPriority w:val="0"/>
    <w:pPr>
      <w:widowControl/>
      <w:pBdr>
        <w:left w:val="single" w:color="auto" w:sz="4" w:space="0"/>
        <w:right w:val="single" w:color="auto" w:sz="4" w:space="0"/>
      </w:pBdr>
      <w:shd w:val="clear" w:color="000000" w:fill="FFFFFF"/>
      <w:spacing w:before="100" w:beforeAutospacing="1" w:after="100" w:afterAutospacing="1"/>
      <w:jc w:val="left"/>
    </w:pPr>
    <w:rPr>
      <w:rFonts w:ascii="微软雅黑" w:hAnsi="微软雅黑" w:eastAsia="微软雅黑" w:cs="宋体"/>
      <w:color w:val="000000"/>
      <w:kern w:val="0"/>
      <w:sz w:val="18"/>
      <w:szCs w:val="18"/>
    </w:rPr>
  </w:style>
  <w:style w:type="paragraph" w:customStyle="1" w:styleId="254">
    <w:name w:val="Char3"/>
    <w:basedOn w:val="1"/>
    <w:qFormat/>
    <w:uiPriority w:val="0"/>
    <w:pPr>
      <w:tabs>
        <w:tab w:val="left" w:pos="825"/>
      </w:tabs>
      <w:ind w:left="825" w:hanging="360"/>
    </w:pPr>
    <w:rPr>
      <w:sz w:val="24"/>
    </w:rPr>
  </w:style>
  <w:style w:type="paragraph" w:customStyle="1" w:styleId="255">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256">
    <w:name w:val="xl99"/>
    <w:basedOn w:val="1"/>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jc w:val="center"/>
      <w:textAlignment w:val="top"/>
    </w:pPr>
    <w:rPr>
      <w:rFonts w:ascii="微软雅黑" w:hAnsi="微软雅黑" w:eastAsia="微软雅黑" w:cs="宋体"/>
      <w:color w:val="000000"/>
      <w:kern w:val="0"/>
      <w:szCs w:val="21"/>
    </w:rPr>
  </w:style>
  <w:style w:type="paragraph" w:customStyle="1" w:styleId="257">
    <w:name w:val="xl78"/>
    <w:basedOn w:val="1"/>
    <w:qFormat/>
    <w:uiPriority w:val="0"/>
    <w:pPr>
      <w:widowControl/>
      <w:pBdr>
        <w:bottom w:val="single" w:color="auto" w:sz="4" w:space="0"/>
        <w:right w:val="single" w:color="auto" w:sz="4" w:space="0"/>
      </w:pBdr>
      <w:shd w:val="clear" w:color="000000" w:fill="FFFFFF"/>
      <w:spacing w:before="100" w:beforeAutospacing="1" w:after="100" w:afterAutospacing="1"/>
      <w:jc w:val="center"/>
    </w:pPr>
    <w:rPr>
      <w:rFonts w:ascii="微软雅黑" w:hAnsi="微软雅黑" w:eastAsia="微软雅黑" w:cs="宋体"/>
      <w:color w:val="000000"/>
      <w:kern w:val="0"/>
      <w:sz w:val="18"/>
      <w:szCs w:val="18"/>
    </w:rPr>
  </w:style>
  <w:style w:type="paragraph" w:customStyle="1" w:styleId="258">
    <w:name w:val="Char Char Char Char Char Char Char Char1"/>
    <w:basedOn w:val="1"/>
    <w:qFormat/>
    <w:uiPriority w:val="0"/>
    <w:pPr>
      <w:tabs>
        <w:tab w:val="left" w:pos="360"/>
      </w:tabs>
    </w:pPr>
    <w:rPr>
      <w:rFonts w:ascii="Calibri" w:hAnsi="Calibri"/>
      <w:sz w:val="24"/>
    </w:rPr>
  </w:style>
  <w:style w:type="paragraph" w:customStyle="1" w:styleId="259">
    <w:name w:val="xl107"/>
    <w:basedOn w:val="1"/>
    <w:qFormat/>
    <w:uiPriority w:val="0"/>
    <w:pPr>
      <w:widowControl/>
      <w:pBdr>
        <w:top w:val="single" w:color="auto" w:sz="4" w:space="0"/>
        <w:bottom w:val="single" w:color="auto" w:sz="4" w:space="0"/>
        <w:right w:val="single" w:color="auto" w:sz="4" w:space="0"/>
      </w:pBdr>
      <w:shd w:val="clear" w:color="000000" w:fill="FFFFFF"/>
      <w:spacing w:before="100" w:beforeAutospacing="1" w:after="100" w:afterAutospacing="1"/>
    </w:pPr>
    <w:rPr>
      <w:rFonts w:ascii="微软雅黑" w:hAnsi="微软雅黑" w:eastAsia="微软雅黑" w:cs="宋体"/>
      <w:color w:val="000000"/>
      <w:kern w:val="0"/>
      <w:sz w:val="18"/>
      <w:szCs w:val="18"/>
    </w:rPr>
  </w:style>
  <w:style w:type="paragraph" w:customStyle="1" w:styleId="260">
    <w:name w:val="BodyText1I2"/>
    <w:basedOn w:val="261"/>
    <w:next w:val="262"/>
    <w:qFormat/>
    <w:uiPriority w:val="0"/>
    <w:pPr>
      <w:ind w:firstLine="420"/>
    </w:pPr>
  </w:style>
  <w:style w:type="paragraph" w:customStyle="1" w:styleId="261">
    <w:name w:val="BodyTextIndent"/>
    <w:basedOn w:val="1"/>
    <w:qFormat/>
    <w:uiPriority w:val="0"/>
    <w:pPr>
      <w:spacing w:after="120" w:line="360" w:lineRule="auto"/>
      <w:ind w:left="420" w:leftChars="200" w:firstLine="200" w:firstLineChars="200"/>
    </w:pPr>
  </w:style>
  <w:style w:type="paragraph" w:customStyle="1" w:styleId="262">
    <w:name w:val="UserStyle_13"/>
    <w:basedOn w:val="1"/>
    <w:qFormat/>
    <w:uiPriority w:val="0"/>
    <w:pPr>
      <w:spacing w:line="360" w:lineRule="auto"/>
      <w:ind w:firstLine="200" w:firstLineChars="200"/>
    </w:pPr>
    <w:rPr>
      <w:rFonts w:ascii="宋体" w:hAnsi="宋体"/>
      <w:sz w:val="28"/>
    </w:rPr>
  </w:style>
  <w:style w:type="paragraph" w:customStyle="1" w:styleId="263">
    <w:name w:val="正文 New New New New New"/>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table" w:customStyle="1" w:styleId="264">
    <w:name w:val="Table Normal"/>
    <w:qFormat/>
    <w:uiPriority w:val="2"/>
    <w:tblPr>
      <w:tblCellMar>
        <w:top w:w="0" w:type="dxa"/>
        <w:left w:w="0" w:type="dxa"/>
        <w:bottom w:w="0" w:type="dxa"/>
        <w:right w:w="0" w:type="dxa"/>
      </w:tblCellMar>
    </w:tblPr>
  </w:style>
  <w:style w:type="character" w:customStyle="1" w:styleId="265">
    <w:name w:val="font21"/>
    <w:basedOn w:val="40"/>
    <w:qFormat/>
    <w:uiPriority w:val="0"/>
    <w:rPr>
      <w:rFonts w:hint="eastAsia" w:ascii="宋体" w:hAnsi="宋体" w:eastAsia="宋体" w:cs="宋体"/>
      <w:b/>
      <w:bCs/>
      <w:color w:val="000000"/>
      <w:sz w:val="21"/>
      <w:szCs w:val="21"/>
      <w:u w:val="none"/>
    </w:rPr>
  </w:style>
  <w:style w:type="character" w:customStyle="1" w:styleId="266">
    <w:name w:val="font91"/>
    <w:basedOn w:val="40"/>
    <w:qFormat/>
    <w:uiPriority w:val="0"/>
    <w:rPr>
      <w:rFonts w:hint="eastAsia" w:ascii="宋体" w:hAnsi="宋体" w:eastAsia="宋体" w:cs="宋体"/>
      <w:color w:val="FF0000"/>
      <w:sz w:val="20"/>
      <w:szCs w:val="20"/>
      <w:u w:val="none"/>
    </w:rPr>
  </w:style>
  <w:style w:type="character" w:customStyle="1" w:styleId="267">
    <w:name w:val="font31"/>
    <w:basedOn w:val="40"/>
    <w:qFormat/>
    <w:uiPriority w:val="0"/>
    <w:rPr>
      <w:rFonts w:hint="eastAsia" w:ascii="宋体" w:hAnsi="宋体" w:eastAsia="宋体" w:cs="宋体"/>
      <w:b/>
      <w:bCs/>
      <w:color w:val="000000"/>
      <w:sz w:val="21"/>
      <w:szCs w:val="21"/>
      <w:u w:val="none"/>
    </w:rPr>
  </w:style>
  <w:style w:type="character" w:customStyle="1" w:styleId="268">
    <w:name w:val="font71"/>
    <w:basedOn w:val="40"/>
    <w:qFormat/>
    <w:uiPriority w:val="0"/>
    <w:rPr>
      <w:rFonts w:hint="default" w:ascii="Calibri" w:hAnsi="Calibri" w:cs="Calibri"/>
      <w:color w:val="000000"/>
      <w:sz w:val="22"/>
      <w:szCs w:val="22"/>
      <w:u w:val="none"/>
    </w:rPr>
  </w:style>
  <w:style w:type="character" w:customStyle="1" w:styleId="269">
    <w:name w:val="font61"/>
    <w:basedOn w:val="40"/>
    <w:qFormat/>
    <w:uiPriority w:val="0"/>
    <w:rPr>
      <w:rFonts w:hint="eastAsia" w:ascii="宋体" w:hAnsi="宋体" w:eastAsia="宋体" w:cs="宋体"/>
      <w:color w:val="000000"/>
      <w:sz w:val="22"/>
      <w:szCs w:val="22"/>
      <w:u w:val="none"/>
    </w:rPr>
  </w:style>
  <w:style w:type="paragraph" w:customStyle="1" w:styleId="270">
    <w:name w:val="Table Text"/>
    <w:basedOn w:val="1"/>
    <w:semiHidden/>
    <w:qFormat/>
    <w:uiPriority w:val="0"/>
    <w:rPr>
      <w:rFonts w:ascii="宋体" w:hAnsi="宋体" w:eastAsia="宋体" w:cs="宋体"/>
      <w:sz w:val="24"/>
      <w:szCs w:val="24"/>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mcd:customData xmlns="http://www.wps.cn/android/officeDocument/2013/mofficeCustomData" xmlns:mcd="http://www.wps.cn/android/officeDocument/2013/mofficeCustomData" version="2">
  <mcd:comments/>
</mcd: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bf69ac6-2211-4cbb-be33-ec46670f1ef1}">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43</Pages>
  <Words>24507</Words>
  <Characters>26764</Characters>
  <Paragraphs>1143</Paragraphs>
  <TotalTime>5</TotalTime>
  <ScaleCrop>false</ScaleCrop>
  <LinksUpToDate>false</LinksUpToDate>
  <CharactersWithSpaces>27530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2025-08-10T09:12:00Z</dcterms:created>
  <dc:creator>Lenovo User</dc:creator>
  <cp:lastModifiedBy>招标中心</cp:lastModifiedBy>
  <cp:lastPrinted>2017-04-13T08:53:00Z</cp:lastPrinted>
  <dcterms:modified xsi:type="dcterms:W3CDTF">2025-11-03T09:19:15Z</dcterms:modified>
  <dc:title>2017省本级政府设备采购招标项目</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70CB23456D5E4802A5CC83689667794E_13</vt:lpwstr>
  </property>
  <property fmtid="{D5CDD505-2E9C-101B-9397-08002B2CF9AE}" pid="4" name="KSOTemplateDocerSaveRecord">
    <vt:lpwstr>eyJoZGlkIjoiZjBjZDIyMDY4MjhhMWYyZDBkNGFkNTQ4NjAzMWJmNWYiLCJ1c2VySWQiOiIxNTk1MDQ5MjkwIn0=</vt:lpwstr>
  </property>
</Properties>
</file>